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DE49B3" w14:textId="77777777" w:rsidR="003D7328" w:rsidRDefault="003D7328" w:rsidP="00AD4E14">
      <w:pPr>
        <w:pStyle w:val="Heading1"/>
        <w:spacing w:before="0" w:after="0"/>
        <w:jc w:val="center"/>
        <w:rPr>
          <w:sz w:val="24"/>
        </w:rPr>
      </w:pPr>
    </w:p>
    <w:p w14:paraId="55BE4A4B" w14:textId="77777777" w:rsidR="003D7328" w:rsidRDefault="003D7328" w:rsidP="00AD4E14">
      <w:pPr>
        <w:pStyle w:val="Heading1"/>
        <w:spacing w:before="0" w:after="0"/>
        <w:jc w:val="center"/>
        <w:rPr>
          <w:sz w:val="24"/>
        </w:rPr>
      </w:pPr>
    </w:p>
    <w:p w14:paraId="45B96D72" w14:textId="77777777" w:rsidR="00AE3287" w:rsidRDefault="00AE3287" w:rsidP="00AE3287">
      <w:pPr>
        <w:pStyle w:val="Heading1"/>
        <w:spacing w:before="0" w:after="0"/>
        <w:jc w:val="center"/>
        <w:rPr>
          <w:sz w:val="24"/>
        </w:rPr>
      </w:pPr>
      <w:smartTag w:uri="urn:schemas-microsoft-com:office:smarttags" w:element="place">
        <w:smartTag w:uri="urn:schemas-microsoft-com:office:smarttags" w:element="City">
          <w:r>
            <w:rPr>
              <w:sz w:val="24"/>
            </w:rPr>
            <w:t>TAMPA</w:t>
          </w:r>
        </w:smartTag>
      </w:smartTag>
      <w:r>
        <w:rPr>
          <w:sz w:val="24"/>
        </w:rPr>
        <w:t xml:space="preserve"> PORT AUTHORITY</w:t>
      </w:r>
    </w:p>
    <w:p w14:paraId="75A8948A" w14:textId="77777777" w:rsidR="00AE3287" w:rsidRDefault="00AE3287" w:rsidP="00AE3287">
      <w:pPr>
        <w:pStyle w:val="Heading1"/>
        <w:spacing w:before="0" w:after="0"/>
        <w:jc w:val="center"/>
        <w:rPr>
          <w:sz w:val="24"/>
        </w:rPr>
      </w:pPr>
      <w:r>
        <w:rPr>
          <w:sz w:val="24"/>
        </w:rPr>
        <w:t>NOTICE OF PUBLIC HEARING</w:t>
      </w:r>
    </w:p>
    <w:p w14:paraId="5F576213" w14:textId="77777777" w:rsidR="00AE3287" w:rsidRDefault="00AE3287" w:rsidP="00AE3287">
      <w:pPr>
        <w:pStyle w:val="Header"/>
        <w:tabs>
          <w:tab w:val="clear" w:pos="4320"/>
          <w:tab w:val="clear" w:pos="8640"/>
        </w:tabs>
        <w:rPr>
          <w:rFonts w:ascii="Arial" w:hAnsi="Arial" w:cs="Arial"/>
          <w:szCs w:val="24"/>
        </w:rPr>
      </w:pPr>
    </w:p>
    <w:p w14:paraId="365A5B21" w14:textId="77777777" w:rsidR="00AE3287" w:rsidRDefault="00AE3287" w:rsidP="00AE3287">
      <w:pPr>
        <w:pStyle w:val="Header"/>
        <w:tabs>
          <w:tab w:val="clear" w:pos="4320"/>
          <w:tab w:val="clear" w:pos="8640"/>
        </w:tabs>
        <w:rPr>
          <w:rFonts w:ascii="Arial" w:hAnsi="Arial"/>
        </w:rPr>
      </w:pPr>
    </w:p>
    <w:p w14:paraId="4366CDDD" w14:textId="2F62DD48" w:rsidR="00AE3287" w:rsidRDefault="00AE3287" w:rsidP="00AE3287">
      <w:pPr>
        <w:jc w:val="both"/>
      </w:pPr>
      <w:r>
        <w:t xml:space="preserve">Notice is hereby given of a public hearing to be held at </w:t>
      </w:r>
      <w:r w:rsidRPr="00DC696A">
        <w:t>1</w:t>
      </w:r>
      <w:r w:rsidR="00C2571F">
        <w:t>0</w:t>
      </w:r>
      <w:r w:rsidRPr="00DC696A">
        <w:t>:</w:t>
      </w:r>
      <w:r w:rsidR="007D01DF">
        <w:t>3</w:t>
      </w:r>
      <w:r>
        <w:t>0</w:t>
      </w:r>
      <w:r w:rsidRPr="00DC696A">
        <w:t xml:space="preserve"> a.m.,</w:t>
      </w:r>
      <w:r>
        <w:t xml:space="preserve"> </w:t>
      </w:r>
      <w:r w:rsidR="00C2571F">
        <w:t>May 5, 2017</w:t>
      </w:r>
      <w:r>
        <w:t xml:space="preserve"> before the Tampa Port </w:t>
      </w:r>
      <w:r w:rsidR="00CF73EE">
        <w:t>Authority, d/b/a Port Tampa Bay</w:t>
      </w:r>
      <w:r w:rsidR="00351991">
        <w:t>,</w:t>
      </w:r>
      <w:r>
        <w:t xml:space="preserve"> at its offices located at 1101 Channelside Drive, Tampa, Florida, to hear public comments regarding the following:</w:t>
      </w:r>
    </w:p>
    <w:p w14:paraId="59F47F0F" w14:textId="77777777" w:rsidR="00AE3287" w:rsidRDefault="00AE3287" w:rsidP="00AE3287"/>
    <w:p w14:paraId="1DC7335F" w14:textId="1E1F41BA" w:rsidR="00AE3287" w:rsidRDefault="00141F4C" w:rsidP="00141F4C">
      <w:pPr>
        <w:pStyle w:val="BodyTextIndent"/>
        <w:spacing w:after="0"/>
        <w:ind w:left="0"/>
        <w:jc w:val="center"/>
        <w:rPr>
          <w:b/>
          <w:bCs/>
        </w:rPr>
      </w:pPr>
      <w:r>
        <w:rPr>
          <w:b/>
          <w:bCs/>
        </w:rPr>
        <w:t xml:space="preserve">LEASE </w:t>
      </w:r>
      <w:r w:rsidR="00AE3287">
        <w:rPr>
          <w:b/>
          <w:bCs/>
        </w:rPr>
        <w:t xml:space="preserve">AGREEMENT WITH </w:t>
      </w:r>
      <w:r w:rsidR="00755442">
        <w:rPr>
          <w:b/>
          <w:bCs/>
        </w:rPr>
        <w:t>CENTRAL FLORIDA PIPELINE, LLC</w:t>
      </w:r>
    </w:p>
    <w:p w14:paraId="144EEEAA" w14:textId="77777777" w:rsidR="00AE3287" w:rsidRDefault="00AE3287" w:rsidP="00AE3287">
      <w:pPr>
        <w:pStyle w:val="BodyText3"/>
        <w:spacing w:after="0"/>
        <w:rPr>
          <w:b/>
          <w:bCs/>
        </w:rPr>
      </w:pPr>
    </w:p>
    <w:p w14:paraId="3326B6F1" w14:textId="77777777" w:rsidR="00AE3287" w:rsidRDefault="00AE3287" w:rsidP="00AE3287"/>
    <w:p w14:paraId="6F450474" w14:textId="3A6D50B4" w:rsidR="00AE3287" w:rsidRDefault="00AE3287" w:rsidP="00AE3287">
      <w:pPr>
        <w:jc w:val="both"/>
      </w:pPr>
      <w:r>
        <w:t xml:space="preserve">Additional information is available online at </w:t>
      </w:r>
      <w:hyperlink r:id="rId8" w:history="1">
        <w:r>
          <w:rPr>
            <w:rStyle w:val="Hyperlink"/>
          </w:rPr>
          <w:t>www.tampaport.com</w:t>
        </w:r>
      </w:hyperlink>
      <w:r>
        <w:t xml:space="preserve">.  All written comments and objections directed toward the foregoing matter should be filed with the Port Tampa Bay, Real Estate Department, at 1101 Channelside Drive, Tampa, Florida 33602 by </w:t>
      </w:r>
      <w:r w:rsidRPr="004C0BF4">
        <w:rPr>
          <w:bCs/>
        </w:rPr>
        <w:t xml:space="preserve">12:00 </w:t>
      </w:r>
      <w:r w:rsidRPr="004C0BF4">
        <w:t>noon on</w:t>
      </w:r>
      <w:r>
        <w:t xml:space="preserve"> </w:t>
      </w:r>
      <w:r w:rsidR="007D01DF">
        <w:t>May 4</w:t>
      </w:r>
      <w:r>
        <w:t>, 201</w:t>
      </w:r>
      <w:r w:rsidR="007D01DF">
        <w:t>7</w:t>
      </w:r>
      <w:r w:rsidRPr="004C0BF4">
        <w:t>.</w:t>
      </w:r>
      <w:r>
        <w:t xml:space="preserve">  Oral comments and objections may be presented at the hearing.</w:t>
      </w:r>
    </w:p>
    <w:p w14:paraId="45C8CC3A" w14:textId="77777777" w:rsidR="00AE3287" w:rsidRDefault="00AE3287" w:rsidP="00AE3287"/>
    <w:p w14:paraId="434FB11A" w14:textId="77777777" w:rsidR="00AE3287" w:rsidRDefault="00AE3287" w:rsidP="00AE3287">
      <w:pPr>
        <w:pStyle w:val="BodyText"/>
      </w:pPr>
      <w:r>
        <w:t>In accordance with the federal Americans with Disabilities Act and Section 286.26, Florida Statutes, persons with disabilities requiring reasonable accommodation to participate in this hearing should call (813) 905-7678 or fax (813) 905-5109 not later than 48 hours prior to the hearing.</w:t>
      </w:r>
    </w:p>
    <w:p w14:paraId="6349F8BA" w14:textId="77777777" w:rsidR="00AE3287" w:rsidRDefault="00AE3287" w:rsidP="00AE3287"/>
    <w:p w14:paraId="27D7DFF2" w14:textId="77777777" w:rsidR="00AE3287" w:rsidRDefault="00AE3287" w:rsidP="00AE3287">
      <w:pPr>
        <w:pStyle w:val="BodyText"/>
      </w:pPr>
      <w:r>
        <w:t>ANY PERSON WHO DECIDES TO APPEAL ANY DECISION OF THE PORT TAMPA BAY WITH RESPECT TO ANY MATTER CONSIDERED AT THIS PUBLIC HEARING WILL NEED A RECORD OF THE PROCEEDINGS AND, FOR SUCH PURPOSE, MAY NEED TO HIRE A COURT REPORTER TO ENSURE THAT A VERBATIM RECORD OF THE PROCEEDINGS IS MADE, WHICH RECORD INCLUDES THE TESTIMONY AND EVIDENCE UPON WHICH THE APPEAL IS TO BE BASED.</w:t>
      </w:r>
    </w:p>
    <w:p w14:paraId="1FB721BB" w14:textId="77777777" w:rsidR="00AE3287" w:rsidRDefault="00AE3287" w:rsidP="00AE3287"/>
    <w:p w14:paraId="4F95BC1A" w14:textId="77777777" w:rsidR="00AE3287" w:rsidRDefault="00AE3287" w:rsidP="00AE3287"/>
    <w:p w14:paraId="3E5E21FD" w14:textId="77777777" w:rsidR="00AE3287" w:rsidRDefault="00AE3287" w:rsidP="00AE3287"/>
    <w:p w14:paraId="3C4ABA02" w14:textId="77777777" w:rsidR="00AE3287" w:rsidRDefault="00AE3287" w:rsidP="00AE3287"/>
    <w:p w14:paraId="19CEA310" w14:textId="77777777" w:rsidR="00AE3287" w:rsidRDefault="00AE3287" w:rsidP="00AE3287"/>
    <w:p w14:paraId="62C9B875" w14:textId="77777777" w:rsidR="00AD4E14" w:rsidRDefault="00AD4E14" w:rsidP="00AD4E14">
      <w:pPr>
        <w:pStyle w:val="Title"/>
        <w:rPr>
          <w:b w:val="0"/>
          <w:bCs w:val="0"/>
          <w:i w:val="0"/>
          <w:iCs w:val="0"/>
        </w:rPr>
      </w:pPr>
    </w:p>
    <w:p w14:paraId="6FB655EA" w14:textId="77777777" w:rsidR="00E82C93" w:rsidRDefault="00E82C93">
      <w:r>
        <w:br/>
      </w:r>
    </w:p>
    <w:p w14:paraId="3E8D9636" w14:textId="77777777" w:rsidR="006965F5" w:rsidRDefault="006965F5" w:rsidP="006965F5">
      <w:pPr>
        <w:rPr>
          <w:sz w:val="20"/>
          <w:szCs w:val="20"/>
        </w:rPr>
      </w:pPr>
    </w:p>
    <w:p w14:paraId="1A54E51B" w14:textId="77777777" w:rsidR="006965F5" w:rsidRDefault="006965F5" w:rsidP="006965F5">
      <w:pPr>
        <w:rPr>
          <w:sz w:val="20"/>
          <w:szCs w:val="20"/>
        </w:rPr>
      </w:pPr>
    </w:p>
    <w:p w14:paraId="2073DB60" w14:textId="77777777" w:rsidR="006965F5" w:rsidRDefault="006965F5" w:rsidP="006965F5">
      <w:pPr>
        <w:rPr>
          <w:sz w:val="20"/>
          <w:szCs w:val="20"/>
        </w:rPr>
      </w:pPr>
    </w:p>
    <w:p w14:paraId="6564B6A1" w14:textId="77777777" w:rsidR="006965F5" w:rsidRDefault="006965F5" w:rsidP="006965F5">
      <w:pPr>
        <w:rPr>
          <w:sz w:val="20"/>
          <w:szCs w:val="20"/>
        </w:rPr>
      </w:pPr>
    </w:p>
    <w:p w14:paraId="35F2763B" w14:textId="77777777" w:rsidR="006965F5" w:rsidRDefault="006965F5" w:rsidP="006965F5">
      <w:pPr>
        <w:rPr>
          <w:sz w:val="20"/>
          <w:szCs w:val="20"/>
        </w:rPr>
      </w:pPr>
    </w:p>
    <w:p w14:paraId="0F1A74DB" w14:textId="77777777" w:rsidR="006965F5" w:rsidRDefault="006965F5" w:rsidP="006965F5">
      <w:pPr>
        <w:rPr>
          <w:sz w:val="20"/>
          <w:szCs w:val="20"/>
        </w:rPr>
      </w:pPr>
    </w:p>
    <w:p w14:paraId="2EFD4A91" w14:textId="77777777" w:rsidR="006965F5" w:rsidRDefault="006965F5" w:rsidP="006965F5">
      <w:pPr>
        <w:rPr>
          <w:sz w:val="20"/>
          <w:szCs w:val="20"/>
        </w:rPr>
      </w:pPr>
    </w:p>
    <w:p w14:paraId="32D61B60" w14:textId="77777777" w:rsidR="006965F5" w:rsidRDefault="006965F5" w:rsidP="006965F5">
      <w:pPr>
        <w:rPr>
          <w:sz w:val="20"/>
          <w:szCs w:val="20"/>
        </w:rPr>
      </w:pPr>
    </w:p>
    <w:p w14:paraId="2097964D" w14:textId="77777777" w:rsidR="006965F5" w:rsidRDefault="006965F5" w:rsidP="006965F5">
      <w:pPr>
        <w:rPr>
          <w:sz w:val="20"/>
          <w:szCs w:val="20"/>
        </w:rPr>
      </w:pPr>
    </w:p>
    <w:p w14:paraId="786F08EB" w14:textId="77777777" w:rsidR="006965F5" w:rsidRDefault="006965F5" w:rsidP="006965F5">
      <w:pPr>
        <w:rPr>
          <w:sz w:val="20"/>
          <w:szCs w:val="20"/>
        </w:rPr>
      </w:pPr>
    </w:p>
    <w:p w14:paraId="65EE6192" w14:textId="53920460" w:rsidR="006965F5" w:rsidRPr="007D01DF" w:rsidRDefault="006965F5" w:rsidP="006965F5">
      <w:pPr>
        <w:rPr>
          <w:sz w:val="20"/>
          <w:szCs w:val="20"/>
        </w:rPr>
      </w:pPr>
      <w:r w:rsidRPr="007D01DF">
        <w:rPr>
          <w:sz w:val="20"/>
          <w:szCs w:val="20"/>
        </w:rPr>
        <w:t>To be published Friday, April 14, 2017</w:t>
      </w:r>
    </w:p>
    <w:p w14:paraId="05221DCC" w14:textId="77777777" w:rsidR="006965F5" w:rsidRPr="007D01DF" w:rsidRDefault="006965F5" w:rsidP="006965F5">
      <w:pPr>
        <w:rPr>
          <w:sz w:val="20"/>
          <w:szCs w:val="20"/>
        </w:rPr>
      </w:pPr>
      <w:r w:rsidRPr="007D01DF">
        <w:rPr>
          <w:sz w:val="20"/>
          <w:szCs w:val="20"/>
        </w:rPr>
        <w:t>In the Tampa Bay Times</w:t>
      </w:r>
    </w:p>
    <w:p w14:paraId="410AE40D" w14:textId="07E4DAD5" w:rsidR="00E82C93" w:rsidRDefault="00E82C93" w:rsidP="00E82C93">
      <w:pPr>
        <w:pStyle w:val="Title"/>
        <w:rPr>
          <w:rFonts w:ascii="Arial" w:hAnsi="Arial"/>
        </w:rPr>
      </w:pPr>
      <w:r>
        <w:br w:type="page"/>
      </w:r>
      <w:r>
        <w:rPr>
          <w:rFonts w:ascii="Arial" w:hAnsi="Arial"/>
        </w:rPr>
        <w:lastRenderedPageBreak/>
        <w:t>BACKGROUND INFORMATION FOR PUBLIC HEARING</w:t>
      </w:r>
    </w:p>
    <w:p w14:paraId="71ABE1D3" w14:textId="2A13CE5E" w:rsidR="007D01DF" w:rsidRDefault="007D01DF" w:rsidP="00E82C93">
      <w:pPr>
        <w:pStyle w:val="Title"/>
        <w:rPr>
          <w:rFonts w:ascii="Arial" w:hAnsi="Arial"/>
        </w:rPr>
      </w:pPr>
      <w:r>
        <w:rPr>
          <w:rFonts w:ascii="Arial" w:hAnsi="Arial"/>
        </w:rPr>
        <w:t>MAY 5, 2017 AT 10:30 A.M.</w:t>
      </w:r>
    </w:p>
    <w:p w14:paraId="223A1A68" w14:textId="77777777" w:rsidR="007D01DF" w:rsidRDefault="007D01DF" w:rsidP="00E82C93">
      <w:pPr>
        <w:pStyle w:val="Title"/>
        <w:rPr>
          <w:rFonts w:ascii="Arial" w:hAnsi="Arial"/>
        </w:rPr>
      </w:pPr>
    </w:p>
    <w:p w14:paraId="59DB8BE1" w14:textId="77777777" w:rsidR="00E82C93" w:rsidRDefault="00E82C93" w:rsidP="00E82C93">
      <w:pPr>
        <w:jc w:val="center"/>
        <w:rPr>
          <w:b/>
          <w:bCs/>
        </w:rPr>
      </w:pPr>
    </w:p>
    <w:p w14:paraId="569229AD" w14:textId="1065B392" w:rsidR="00D04036" w:rsidRDefault="00141F4C" w:rsidP="00141F4C">
      <w:pPr>
        <w:pStyle w:val="BodyTextIndent"/>
        <w:spacing w:after="0"/>
        <w:ind w:left="0"/>
        <w:jc w:val="center"/>
        <w:rPr>
          <w:b/>
          <w:bCs/>
        </w:rPr>
      </w:pPr>
      <w:r>
        <w:rPr>
          <w:b/>
          <w:bCs/>
        </w:rPr>
        <w:t xml:space="preserve">LEASE </w:t>
      </w:r>
      <w:r w:rsidR="00003995">
        <w:rPr>
          <w:b/>
          <w:bCs/>
        </w:rPr>
        <w:t>A</w:t>
      </w:r>
      <w:r w:rsidR="00B431B9">
        <w:rPr>
          <w:b/>
          <w:bCs/>
        </w:rPr>
        <w:t xml:space="preserve">GREEMENT WITH </w:t>
      </w:r>
      <w:r w:rsidR="006B1A6C">
        <w:rPr>
          <w:b/>
          <w:bCs/>
        </w:rPr>
        <w:t>CENTRAL FLORIDA PIPELINE, LLC</w:t>
      </w:r>
    </w:p>
    <w:p w14:paraId="35516673" w14:textId="77777777" w:rsidR="00EA2F1C" w:rsidRDefault="00EA2F1C" w:rsidP="00E82C93">
      <w:pPr>
        <w:ind w:left="1440" w:hanging="1440"/>
      </w:pPr>
    </w:p>
    <w:p w14:paraId="167AF5F9" w14:textId="65E1A96D" w:rsidR="008565B6" w:rsidRDefault="00300901" w:rsidP="00373089">
      <w:pPr>
        <w:jc w:val="both"/>
      </w:pPr>
      <w:r w:rsidRPr="00065054">
        <w:t xml:space="preserve">Central Florida Pipeline, LLC </w:t>
      </w:r>
      <w:r w:rsidR="00065054" w:rsidRPr="00065054">
        <w:t>(</w:t>
      </w:r>
      <w:r w:rsidR="008565B6">
        <w:t>Central Florida</w:t>
      </w:r>
      <w:r w:rsidR="00065054" w:rsidRPr="00065054">
        <w:t xml:space="preserve">) </w:t>
      </w:r>
      <w:r w:rsidRPr="00065054">
        <w:t>is a Kinder Morgan company that operates a</w:t>
      </w:r>
      <w:r w:rsidR="008565B6">
        <w:t xml:space="preserve"> </w:t>
      </w:r>
      <w:r w:rsidR="000D2590">
        <w:t>110 mile p</w:t>
      </w:r>
      <w:r w:rsidR="008565B6">
        <w:t>ipeline system</w:t>
      </w:r>
      <w:r w:rsidR="000D2590">
        <w:t xml:space="preserve"> c</w:t>
      </w:r>
      <w:r w:rsidR="00AF7EC4">
        <w:t>onsisting of two</w:t>
      </w:r>
      <w:r w:rsidR="000D2590">
        <w:t xml:space="preserve"> (2) </w:t>
      </w:r>
      <w:r w:rsidR="00AF7EC4">
        <w:t>pipelines</w:t>
      </w:r>
      <w:r w:rsidR="000D2590">
        <w:t xml:space="preserve">.  </w:t>
      </w:r>
      <w:r w:rsidR="00365257">
        <w:t xml:space="preserve">One (1) </w:t>
      </w:r>
      <w:r w:rsidR="000D2590">
        <w:t xml:space="preserve">pipeline </w:t>
      </w:r>
      <w:r w:rsidRPr="00065054">
        <w:t>transports gasoline</w:t>
      </w:r>
      <w:r w:rsidR="000D2590">
        <w:t xml:space="preserve"> and batched denatured </w:t>
      </w:r>
      <w:r w:rsidRPr="00065054">
        <w:t>ethanol</w:t>
      </w:r>
      <w:r w:rsidR="000D2590">
        <w:t xml:space="preserve"> and </w:t>
      </w:r>
      <w:r w:rsidR="00365257">
        <w:t xml:space="preserve">one (1) </w:t>
      </w:r>
      <w:r w:rsidR="000D2590">
        <w:t xml:space="preserve">pipeline that transports </w:t>
      </w:r>
      <w:r w:rsidRPr="00065054">
        <w:t xml:space="preserve">diesel fuel and jet fuel from Tampa to Orlando. </w:t>
      </w:r>
      <w:r w:rsidR="008565B6">
        <w:t xml:space="preserve">Central Florida </w:t>
      </w:r>
      <w:r w:rsidR="00C252F5">
        <w:t xml:space="preserve">leased </w:t>
      </w:r>
      <w:r w:rsidR="008565B6">
        <w:t>approximately 3.45 acres of land from the Tampa Port Authority, d/b/a Port Tampa Bay</w:t>
      </w:r>
      <w:r w:rsidR="00DB08FA">
        <w:t xml:space="preserve"> (PTB)</w:t>
      </w:r>
      <w:r w:rsidR="008565B6">
        <w:t xml:space="preserve">, </w:t>
      </w:r>
      <w:r w:rsidR="00C252F5">
        <w:t xml:space="preserve">since 1995.  Central Florida’s Lease </w:t>
      </w:r>
      <w:r w:rsidR="008565B6">
        <w:t>expired on</w:t>
      </w:r>
      <w:r w:rsidR="00C252F5">
        <w:t xml:space="preserve"> March 31, 2015</w:t>
      </w:r>
      <w:r w:rsidR="000D2590">
        <w:t xml:space="preserve">, </w:t>
      </w:r>
      <w:r w:rsidR="008565B6">
        <w:t>is currently in holdover stat</w:t>
      </w:r>
      <w:r w:rsidR="009C6B7D">
        <w:t>u</w:t>
      </w:r>
      <w:r w:rsidR="008565B6">
        <w:t>s</w:t>
      </w:r>
      <w:r w:rsidR="000D2590">
        <w:t xml:space="preserve"> and therefore, </w:t>
      </w:r>
      <w:r w:rsidR="008565B6">
        <w:t>desires a new lease.</w:t>
      </w:r>
    </w:p>
    <w:p w14:paraId="7B393823" w14:textId="336E13C1" w:rsidR="00EA2F1C" w:rsidRPr="00065054" w:rsidRDefault="00EA2F1C" w:rsidP="00373089">
      <w:pPr>
        <w:jc w:val="both"/>
      </w:pPr>
    </w:p>
    <w:p w14:paraId="5D2B8BAD" w14:textId="77777777" w:rsidR="00EA2F1C" w:rsidRPr="00065054" w:rsidRDefault="00EA2F1C" w:rsidP="00373089">
      <w:pPr>
        <w:jc w:val="both"/>
        <w:rPr>
          <w:b/>
          <w:bCs/>
        </w:rPr>
      </w:pPr>
      <w:r w:rsidRPr="00065054">
        <w:rPr>
          <w:b/>
          <w:bCs/>
        </w:rPr>
        <w:t>FACTS/COMMENTS:</w:t>
      </w:r>
    </w:p>
    <w:p w14:paraId="6A9A5A84" w14:textId="77777777" w:rsidR="00EA2F1C" w:rsidRPr="00065054" w:rsidRDefault="00EA2F1C" w:rsidP="00065054">
      <w:pPr>
        <w:jc w:val="both"/>
        <w:rPr>
          <w:b/>
          <w:bCs/>
          <w:color w:val="FF0000"/>
          <w:u w:val="single"/>
        </w:rPr>
      </w:pPr>
    </w:p>
    <w:p w14:paraId="3E8F5EA8" w14:textId="01DC30B2" w:rsidR="00D04036" w:rsidRPr="00065054" w:rsidRDefault="006B1A6C" w:rsidP="00065054">
      <w:pPr>
        <w:ind w:left="360"/>
        <w:jc w:val="both"/>
        <w:rPr>
          <w:bCs/>
          <w:color w:val="FF0000"/>
        </w:rPr>
      </w:pPr>
      <w:r w:rsidRPr="00065054">
        <w:rPr>
          <w:bCs/>
        </w:rPr>
        <w:t>PTB Staff and Central Florida Pipeline, LLC</w:t>
      </w:r>
      <w:r w:rsidR="00503F58" w:rsidRPr="00065054">
        <w:rPr>
          <w:bCs/>
        </w:rPr>
        <w:t xml:space="preserve"> have agreed to the following terms: </w:t>
      </w:r>
      <w:r w:rsidR="00503F58" w:rsidRPr="00065054">
        <w:rPr>
          <w:bCs/>
          <w:color w:val="FF0000"/>
        </w:rPr>
        <w:t xml:space="preserve"> </w:t>
      </w:r>
    </w:p>
    <w:p w14:paraId="1D2F31AB" w14:textId="77777777" w:rsidR="003439C5" w:rsidRPr="00065054" w:rsidRDefault="003439C5" w:rsidP="00065054">
      <w:pPr>
        <w:jc w:val="both"/>
        <w:rPr>
          <w:b/>
          <w:bCs/>
          <w:color w:val="FF0000"/>
        </w:rPr>
      </w:pPr>
    </w:p>
    <w:p w14:paraId="36913068" w14:textId="1BBFD120" w:rsidR="00F96A09" w:rsidRPr="00065054" w:rsidRDefault="00D04036" w:rsidP="003D3970">
      <w:pPr>
        <w:ind w:left="1350" w:hanging="1350"/>
        <w:jc w:val="both"/>
        <w:rPr>
          <w:bCs/>
        </w:rPr>
      </w:pPr>
      <w:r w:rsidRPr="00065054">
        <w:rPr>
          <w:b/>
          <w:bCs/>
        </w:rPr>
        <w:t>Premises:</w:t>
      </w:r>
      <w:r w:rsidR="00F453A7" w:rsidRPr="00065054">
        <w:rPr>
          <w:bCs/>
        </w:rPr>
        <w:tab/>
      </w:r>
      <w:r w:rsidR="00E30274" w:rsidRPr="00065054">
        <w:rPr>
          <w:bCs/>
        </w:rPr>
        <w:t xml:space="preserve">The Premises </w:t>
      </w:r>
      <w:r w:rsidR="008565B6">
        <w:t>is approximately</w:t>
      </w:r>
      <w:r w:rsidR="00065054" w:rsidRPr="00065054">
        <w:t xml:space="preserve"> 3.45 acres of </w:t>
      </w:r>
      <w:r w:rsidR="008565B6">
        <w:t xml:space="preserve">improved </w:t>
      </w:r>
      <w:r w:rsidR="00065054" w:rsidRPr="00065054">
        <w:t>land including above ground pipelines, an office building</w:t>
      </w:r>
      <w:r w:rsidR="00642FCE">
        <w:t>,</w:t>
      </w:r>
      <w:r w:rsidR="00065054" w:rsidRPr="00065054">
        <w:t xml:space="preserve"> and other equipment used in the transfer of marine petroleum and hydrocarbon liquid bulk products</w:t>
      </w:r>
      <w:r w:rsidR="00CF091A">
        <w:t>.</w:t>
      </w:r>
      <w:r w:rsidR="00E30274" w:rsidRPr="00065054">
        <w:rPr>
          <w:bCs/>
        </w:rPr>
        <w:t xml:space="preserve"> </w:t>
      </w:r>
    </w:p>
    <w:p w14:paraId="7AFAE3F6" w14:textId="77777777" w:rsidR="00D04036" w:rsidRDefault="00D04036" w:rsidP="00065054">
      <w:pPr>
        <w:jc w:val="both"/>
        <w:rPr>
          <w:color w:val="FF0000"/>
        </w:rPr>
      </w:pPr>
    </w:p>
    <w:p w14:paraId="41743FD2" w14:textId="7C5AE6FD" w:rsidR="007D01DF" w:rsidRPr="00065054" w:rsidRDefault="007D01DF" w:rsidP="003D3970">
      <w:pPr>
        <w:pStyle w:val="TabbedL1"/>
        <w:numPr>
          <w:ilvl w:val="0"/>
          <w:numId w:val="0"/>
        </w:numPr>
        <w:spacing w:after="0"/>
        <w:ind w:left="1350" w:hanging="1350"/>
        <w:rPr>
          <w:rFonts w:ascii="Arial" w:hAnsi="Arial" w:cs="Arial"/>
        </w:rPr>
      </w:pPr>
      <w:r w:rsidRPr="00065054">
        <w:rPr>
          <w:rFonts w:ascii="Arial" w:hAnsi="Arial" w:cs="Arial"/>
          <w:b/>
        </w:rPr>
        <w:t>Use:</w:t>
      </w:r>
      <w:r w:rsidRPr="00065054">
        <w:rPr>
          <w:rFonts w:ascii="Arial" w:hAnsi="Arial" w:cs="Arial"/>
        </w:rPr>
        <w:tab/>
      </w:r>
      <w:r w:rsidR="00CF091A">
        <w:rPr>
          <w:rFonts w:ascii="Arial" w:hAnsi="Arial" w:cs="Arial"/>
        </w:rPr>
        <w:t>The Premises</w:t>
      </w:r>
      <w:r w:rsidRPr="00065054">
        <w:rPr>
          <w:rFonts w:ascii="Arial" w:hAnsi="Arial" w:cs="Arial"/>
        </w:rPr>
        <w:t xml:space="preserve"> will </w:t>
      </w:r>
      <w:r w:rsidR="00CF091A">
        <w:rPr>
          <w:rFonts w:ascii="Arial" w:hAnsi="Arial" w:cs="Arial"/>
        </w:rPr>
        <w:t xml:space="preserve">be used </w:t>
      </w:r>
      <w:r w:rsidRPr="00065054">
        <w:rPr>
          <w:rFonts w:ascii="Arial" w:hAnsi="Arial" w:cs="Arial"/>
        </w:rPr>
        <w:t xml:space="preserve">for the </w:t>
      </w:r>
      <w:r w:rsidR="00AF7EC4">
        <w:rPr>
          <w:rFonts w:ascii="Arial" w:hAnsi="Arial" w:cs="Arial"/>
        </w:rPr>
        <w:t xml:space="preserve">administration, </w:t>
      </w:r>
      <w:r w:rsidRPr="00065054">
        <w:rPr>
          <w:rFonts w:ascii="Arial" w:hAnsi="Arial" w:cs="Arial"/>
        </w:rPr>
        <w:t xml:space="preserve">operation and maintenance of underground pipelines transporting marine petroleum and hydrocarbon liquid bulk products and ethanol within Florida and </w:t>
      </w:r>
      <w:r w:rsidR="00CF091A">
        <w:rPr>
          <w:rFonts w:ascii="Arial" w:hAnsi="Arial" w:cs="Arial"/>
        </w:rPr>
        <w:t xml:space="preserve">for </w:t>
      </w:r>
      <w:r w:rsidRPr="00065054">
        <w:rPr>
          <w:rFonts w:ascii="Arial" w:hAnsi="Arial" w:cs="Arial"/>
        </w:rPr>
        <w:t xml:space="preserve">no other use without the Port’s prior written consent.   </w:t>
      </w:r>
    </w:p>
    <w:p w14:paraId="0EE9FBF9" w14:textId="77777777" w:rsidR="007D01DF" w:rsidRPr="00065054" w:rsidRDefault="007D01DF" w:rsidP="00065054">
      <w:pPr>
        <w:jc w:val="both"/>
        <w:rPr>
          <w:color w:val="FF0000"/>
        </w:rPr>
      </w:pPr>
    </w:p>
    <w:p w14:paraId="4A7EDB91" w14:textId="465C83E0" w:rsidR="00065054" w:rsidRDefault="008C16BA" w:rsidP="003D3970">
      <w:pPr>
        <w:pStyle w:val="TabbedL1"/>
        <w:numPr>
          <w:ilvl w:val="0"/>
          <w:numId w:val="0"/>
        </w:numPr>
        <w:ind w:left="1350" w:hanging="1350"/>
        <w:rPr>
          <w:rFonts w:ascii="Arial" w:hAnsi="Arial" w:cs="Arial"/>
          <w:bCs/>
          <w:szCs w:val="24"/>
        </w:rPr>
      </w:pPr>
      <w:r w:rsidRPr="007D01DF">
        <w:rPr>
          <w:rFonts w:ascii="Arial" w:hAnsi="Arial" w:cs="Arial"/>
          <w:b/>
          <w:bCs/>
          <w:szCs w:val="24"/>
        </w:rPr>
        <w:t>Term:</w:t>
      </w:r>
      <w:r w:rsidRPr="007D01DF">
        <w:rPr>
          <w:rFonts w:ascii="Arial" w:hAnsi="Arial" w:cs="Arial"/>
          <w:bCs/>
          <w:szCs w:val="24"/>
        </w:rPr>
        <w:tab/>
      </w:r>
      <w:r w:rsidR="00794DF7" w:rsidRPr="007D01DF">
        <w:rPr>
          <w:rFonts w:ascii="Arial" w:hAnsi="Arial" w:cs="Arial"/>
          <w:bCs/>
          <w:szCs w:val="24"/>
        </w:rPr>
        <w:t xml:space="preserve">The </w:t>
      </w:r>
      <w:r w:rsidR="00CF091A">
        <w:rPr>
          <w:rFonts w:ascii="Arial" w:hAnsi="Arial" w:cs="Arial"/>
          <w:bCs/>
          <w:szCs w:val="24"/>
        </w:rPr>
        <w:t xml:space="preserve">Initial Term will be six (6) years, commencing on </w:t>
      </w:r>
      <w:r w:rsidR="006B1A6C" w:rsidRPr="007D01DF">
        <w:rPr>
          <w:rFonts w:ascii="Arial" w:hAnsi="Arial" w:cs="Arial"/>
          <w:bCs/>
          <w:szCs w:val="24"/>
        </w:rPr>
        <w:t>October</w:t>
      </w:r>
      <w:r w:rsidR="00141F4C" w:rsidRPr="007D01DF">
        <w:rPr>
          <w:rFonts w:ascii="Arial" w:hAnsi="Arial" w:cs="Arial"/>
          <w:bCs/>
          <w:szCs w:val="24"/>
        </w:rPr>
        <w:t xml:space="preserve"> 1</w:t>
      </w:r>
      <w:r w:rsidR="006B1A6C" w:rsidRPr="007D01DF">
        <w:rPr>
          <w:rFonts w:ascii="Arial" w:hAnsi="Arial" w:cs="Arial"/>
          <w:bCs/>
          <w:szCs w:val="24"/>
        </w:rPr>
        <w:t>, 201</w:t>
      </w:r>
      <w:r w:rsidR="00D212FE" w:rsidRPr="007D01DF">
        <w:rPr>
          <w:rFonts w:ascii="Arial" w:hAnsi="Arial" w:cs="Arial"/>
          <w:bCs/>
          <w:szCs w:val="24"/>
        </w:rPr>
        <w:t>7</w:t>
      </w:r>
      <w:r w:rsidR="00CF091A">
        <w:rPr>
          <w:rFonts w:ascii="Arial" w:hAnsi="Arial" w:cs="Arial"/>
          <w:bCs/>
          <w:szCs w:val="24"/>
        </w:rPr>
        <w:t>,</w:t>
      </w:r>
      <w:r w:rsidR="006B1A6C" w:rsidRPr="007D01DF">
        <w:rPr>
          <w:rFonts w:ascii="Arial" w:hAnsi="Arial" w:cs="Arial"/>
          <w:bCs/>
          <w:szCs w:val="24"/>
        </w:rPr>
        <w:t xml:space="preserve"> </w:t>
      </w:r>
      <w:r w:rsidR="00141F4C" w:rsidRPr="007D01DF">
        <w:rPr>
          <w:rFonts w:ascii="Arial" w:hAnsi="Arial" w:cs="Arial"/>
          <w:bCs/>
          <w:szCs w:val="24"/>
        </w:rPr>
        <w:t xml:space="preserve">with </w:t>
      </w:r>
      <w:r w:rsidR="006B1A6C" w:rsidRPr="007D01DF">
        <w:rPr>
          <w:rFonts w:ascii="Arial" w:hAnsi="Arial" w:cs="Arial"/>
          <w:bCs/>
          <w:szCs w:val="24"/>
        </w:rPr>
        <w:t xml:space="preserve">three (3) five (5) year Lease Extension </w:t>
      </w:r>
      <w:r w:rsidR="00CF091A">
        <w:rPr>
          <w:rFonts w:ascii="Arial" w:hAnsi="Arial" w:cs="Arial"/>
          <w:bCs/>
          <w:szCs w:val="24"/>
        </w:rPr>
        <w:t>Option</w:t>
      </w:r>
      <w:r w:rsidR="009C6B7D">
        <w:rPr>
          <w:rFonts w:ascii="Arial" w:hAnsi="Arial" w:cs="Arial"/>
          <w:bCs/>
          <w:szCs w:val="24"/>
        </w:rPr>
        <w:t>s</w:t>
      </w:r>
      <w:r w:rsidR="00141F4C" w:rsidRPr="007D01DF">
        <w:rPr>
          <w:rFonts w:ascii="Arial" w:hAnsi="Arial" w:cs="Arial"/>
          <w:bCs/>
          <w:szCs w:val="24"/>
        </w:rPr>
        <w:t xml:space="preserve">. </w:t>
      </w:r>
    </w:p>
    <w:p w14:paraId="70F0E5DA" w14:textId="77777777" w:rsidR="000D2590" w:rsidRDefault="007764EC" w:rsidP="007764EC">
      <w:pPr>
        <w:pStyle w:val="BodyText"/>
        <w:jc w:val="left"/>
        <w:rPr>
          <w:b/>
        </w:rPr>
      </w:pPr>
      <w:r>
        <w:rPr>
          <w:b/>
        </w:rPr>
        <w:t xml:space="preserve">Lease Extension </w:t>
      </w:r>
      <w:r w:rsidRPr="00065054">
        <w:rPr>
          <w:b/>
        </w:rPr>
        <w:t>Option</w:t>
      </w:r>
      <w:r>
        <w:rPr>
          <w:b/>
        </w:rPr>
        <w:t>s:</w:t>
      </w:r>
      <w:r w:rsidRPr="007D01DF">
        <w:rPr>
          <w:b/>
        </w:rPr>
        <w:t xml:space="preserve"> </w:t>
      </w:r>
      <w:r>
        <w:rPr>
          <w:b/>
        </w:rPr>
        <w:t xml:space="preserve">  </w:t>
      </w:r>
    </w:p>
    <w:p w14:paraId="23DCA048" w14:textId="77777777" w:rsidR="000D2590" w:rsidRDefault="000D2590" w:rsidP="007764EC">
      <w:pPr>
        <w:pStyle w:val="BodyText"/>
        <w:jc w:val="left"/>
        <w:rPr>
          <w:b/>
        </w:rPr>
      </w:pPr>
    </w:p>
    <w:p w14:paraId="6E3273B5" w14:textId="41238BDB" w:rsidR="007764EC" w:rsidRDefault="007764EC" w:rsidP="000D2590">
      <w:pPr>
        <w:pStyle w:val="BodyText"/>
        <w:ind w:firstLine="720"/>
      </w:pPr>
      <w:r>
        <w:t xml:space="preserve">Each five (5) year Lease Extension Option </w:t>
      </w:r>
      <w:r w:rsidRPr="007D01DF">
        <w:t>will automatically</w:t>
      </w:r>
      <w:r>
        <w:t xml:space="preserve"> renew unless otherwise terminated by Central Florida upon written notice to PTB</w:t>
      </w:r>
      <w:r w:rsidR="000D2590">
        <w:t xml:space="preserve">.  </w:t>
      </w:r>
      <w:r>
        <w:t xml:space="preserve">It </w:t>
      </w:r>
      <w:proofErr w:type="gramStart"/>
      <w:r>
        <w:t>is intended</w:t>
      </w:r>
      <w:proofErr w:type="gramEnd"/>
      <w:r>
        <w:t xml:space="preserve"> that </w:t>
      </w:r>
      <w:r w:rsidRPr="007D01DF">
        <w:t xml:space="preserve">the full term of the Lease </w:t>
      </w:r>
      <w:r>
        <w:t xml:space="preserve">will </w:t>
      </w:r>
      <w:r w:rsidR="00642FCE">
        <w:t xml:space="preserve">be </w:t>
      </w:r>
      <w:r w:rsidRPr="007D01DF">
        <w:t>extend</w:t>
      </w:r>
      <w:r w:rsidR="00642FCE">
        <w:t>ed</w:t>
      </w:r>
      <w:r w:rsidRPr="007D01DF">
        <w:t xml:space="preserve"> </w:t>
      </w:r>
      <w:r>
        <w:t xml:space="preserve">to </w:t>
      </w:r>
      <w:r w:rsidRPr="007D01DF">
        <w:t xml:space="preserve">coincide with the expiration of the </w:t>
      </w:r>
      <w:r>
        <w:t xml:space="preserve">Initial Term </w:t>
      </w:r>
      <w:r w:rsidRPr="007D01DF">
        <w:t>of the Common Use System License Agreement</w:t>
      </w:r>
      <w:r w:rsidR="00642FCE">
        <w:t>,</w:t>
      </w:r>
      <w:r>
        <w:t xml:space="preserve"> </w:t>
      </w:r>
      <w:r w:rsidR="00FD17B1">
        <w:t xml:space="preserve">which </w:t>
      </w:r>
      <w:r>
        <w:t>expir</w:t>
      </w:r>
      <w:r w:rsidR="00FD17B1">
        <w:t>es on</w:t>
      </w:r>
      <w:r w:rsidRPr="007D01DF">
        <w:t xml:space="preserve"> September 29, 2038.</w:t>
      </w:r>
      <w:r w:rsidRPr="00065054">
        <w:t xml:space="preserve">  </w:t>
      </w:r>
    </w:p>
    <w:p w14:paraId="0A3F5E6D" w14:textId="77777777" w:rsidR="007764EC" w:rsidRPr="007764EC" w:rsidRDefault="007764EC" w:rsidP="007764EC">
      <w:pPr>
        <w:pStyle w:val="BodyText"/>
      </w:pPr>
    </w:p>
    <w:p w14:paraId="7807724B" w14:textId="5ED0D81D" w:rsidR="00CF091A" w:rsidRDefault="007D01DF" w:rsidP="00CF091A">
      <w:pPr>
        <w:pStyle w:val="TabbedL1"/>
        <w:numPr>
          <w:ilvl w:val="0"/>
          <w:numId w:val="0"/>
        </w:numPr>
        <w:spacing w:after="0"/>
        <w:ind w:left="1350" w:hanging="1350"/>
        <w:rPr>
          <w:rFonts w:ascii="Arial" w:hAnsi="Arial" w:cs="Arial"/>
          <w:bCs/>
          <w:szCs w:val="24"/>
        </w:rPr>
      </w:pPr>
      <w:r w:rsidRPr="007D01DF">
        <w:rPr>
          <w:rFonts w:ascii="Arial" w:hAnsi="Arial" w:cs="Arial"/>
          <w:b/>
          <w:bCs/>
          <w:szCs w:val="24"/>
        </w:rPr>
        <w:t>Rent:</w:t>
      </w:r>
      <w:r>
        <w:rPr>
          <w:rFonts w:ascii="Arial" w:hAnsi="Arial" w:cs="Arial"/>
          <w:b/>
          <w:bCs/>
          <w:szCs w:val="24"/>
        </w:rPr>
        <w:tab/>
      </w:r>
      <w:r w:rsidR="00CF091A">
        <w:rPr>
          <w:rFonts w:ascii="Arial" w:hAnsi="Arial" w:cs="Arial"/>
          <w:bCs/>
          <w:szCs w:val="24"/>
        </w:rPr>
        <w:t>Annual Rent will be as follows:</w:t>
      </w:r>
    </w:p>
    <w:p w14:paraId="0CFFCBF2" w14:textId="4C3FBC9C" w:rsidR="00CF091A" w:rsidRDefault="00CF091A" w:rsidP="00CF091A">
      <w:pPr>
        <w:pStyle w:val="BodyText"/>
      </w:pPr>
    </w:p>
    <w:p w14:paraId="44338144" w14:textId="60771E7C" w:rsidR="00CF091A" w:rsidRDefault="00FD17B1" w:rsidP="00CF091A">
      <w:pPr>
        <w:pStyle w:val="BodyText"/>
      </w:pPr>
      <w:r>
        <w:tab/>
      </w:r>
      <w:r w:rsidR="00CF091A">
        <w:tab/>
        <w:t>Lease Year 1 (10/01/17 – 09/30/18)</w:t>
      </w:r>
      <w:r>
        <w:t>, Rent will be</w:t>
      </w:r>
      <w:r w:rsidR="00CF091A">
        <w:t>$23,000 per acre per year</w:t>
      </w:r>
      <w:r>
        <w:t>.</w:t>
      </w:r>
    </w:p>
    <w:p w14:paraId="46738BA3" w14:textId="0A66A6BC" w:rsidR="00CF091A" w:rsidRDefault="00CF091A" w:rsidP="00CF091A">
      <w:pPr>
        <w:pStyle w:val="BodyText"/>
      </w:pPr>
      <w:r>
        <w:tab/>
      </w:r>
      <w:r w:rsidR="00FD17B1">
        <w:tab/>
      </w:r>
      <w:r>
        <w:t>Lease Year 2 (10/01/18 – 09/30/19)</w:t>
      </w:r>
      <w:r w:rsidR="00FD17B1">
        <w:t xml:space="preserve">, Rent will be </w:t>
      </w:r>
      <w:r>
        <w:t>$25,000 per acre per year</w:t>
      </w:r>
      <w:r w:rsidR="00FD17B1">
        <w:t>.</w:t>
      </w:r>
    </w:p>
    <w:p w14:paraId="4EBE647A" w14:textId="48E7A07F" w:rsidR="000E676B" w:rsidRDefault="000E676B" w:rsidP="00FD17B1">
      <w:pPr>
        <w:pStyle w:val="BodyText"/>
        <w:ind w:left="720" w:firstLine="720"/>
      </w:pPr>
      <w:r>
        <w:t>Lease Year 3 – 6 (10/01/19 – 09/30/23)</w:t>
      </w:r>
      <w:r w:rsidR="00E90C00">
        <w:t xml:space="preserve">, </w:t>
      </w:r>
      <w:r>
        <w:t>Rent will increase by CPI</w:t>
      </w:r>
      <w:r w:rsidR="005B78FB">
        <w:t xml:space="preserve"> each lease year; however, </w:t>
      </w:r>
      <w:r>
        <w:t xml:space="preserve">the increase shall not exceed 2.5% </w:t>
      </w:r>
      <w:r w:rsidR="005B78FB">
        <w:t xml:space="preserve">for any given </w:t>
      </w:r>
      <w:r>
        <w:t xml:space="preserve">year.  Any increase exceeding 2.5% </w:t>
      </w:r>
      <w:r w:rsidR="00FD17B1">
        <w:t xml:space="preserve">in a given lease year </w:t>
      </w:r>
      <w:r>
        <w:t>will be carried over to the following lease year.</w:t>
      </w:r>
    </w:p>
    <w:p w14:paraId="660DA77D" w14:textId="77777777" w:rsidR="00AF7EC4" w:rsidRDefault="00AF7EC4" w:rsidP="00CF091A">
      <w:pPr>
        <w:pStyle w:val="BodyText"/>
      </w:pPr>
    </w:p>
    <w:p w14:paraId="1CB14839" w14:textId="77777777" w:rsidR="00766786" w:rsidRDefault="000E676B" w:rsidP="005B78FB">
      <w:pPr>
        <w:pStyle w:val="BodyText"/>
      </w:pPr>
      <w:r>
        <w:tab/>
      </w:r>
    </w:p>
    <w:p w14:paraId="4387E2D2" w14:textId="28A6A915" w:rsidR="005B78FB" w:rsidRDefault="000E676B" w:rsidP="00E90C00">
      <w:pPr>
        <w:pStyle w:val="BodyText"/>
        <w:ind w:left="720" w:firstLine="720"/>
      </w:pPr>
      <w:r>
        <w:lastRenderedPageBreak/>
        <w:t>Lease Extension Options</w:t>
      </w:r>
      <w:r w:rsidR="005B78FB">
        <w:t xml:space="preserve"> - </w:t>
      </w:r>
      <w:r>
        <w:t>Rent will increase</w:t>
      </w:r>
      <w:r w:rsidR="005B78FB">
        <w:t xml:space="preserve"> from the previous lease year</w:t>
      </w:r>
      <w:r>
        <w:t xml:space="preserve"> by CPI</w:t>
      </w:r>
      <w:r w:rsidR="005B78FB">
        <w:t xml:space="preserve"> each lease year; however, </w:t>
      </w:r>
      <w:r>
        <w:t xml:space="preserve">the increase shall not exceed 2.5% </w:t>
      </w:r>
      <w:r w:rsidR="005B78FB">
        <w:t>for any given y</w:t>
      </w:r>
      <w:r>
        <w:t xml:space="preserve">ear.  Any increase exceeding 2.5% </w:t>
      </w:r>
      <w:r w:rsidR="00FD17B1">
        <w:t xml:space="preserve">in a given lease year </w:t>
      </w:r>
      <w:r>
        <w:t>will be carried over to the following lease year.</w:t>
      </w:r>
    </w:p>
    <w:p w14:paraId="5619A2AA" w14:textId="1F596517" w:rsidR="00CF091A" w:rsidRDefault="00CF091A" w:rsidP="005B78FB">
      <w:pPr>
        <w:pStyle w:val="BodyText"/>
        <w:rPr>
          <w:bCs/>
        </w:rPr>
      </w:pPr>
      <w:r>
        <w:rPr>
          <w:bCs/>
        </w:rPr>
        <w:tab/>
      </w:r>
    </w:p>
    <w:p w14:paraId="3041ACD3" w14:textId="77777777" w:rsidR="007A2B1B" w:rsidRDefault="00065054" w:rsidP="007A2B1B">
      <w:pPr>
        <w:keepLines/>
        <w:jc w:val="both"/>
      </w:pPr>
      <w:r w:rsidRPr="007A2B1B">
        <w:rPr>
          <w:b/>
        </w:rPr>
        <w:t>Pipeline Throughput</w:t>
      </w:r>
      <w:r w:rsidR="003D3970" w:rsidRPr="003D3970">
        <w:rPr>
          <w:b/>
        </w:rPr>
        <w:t>:</w:t>
      </w:r>
      <w:r w:rsidRPr="00065054">
        <w:t xml:space="preserve">  </w:t>
      </w:r>
    </w:p>
    <w:p w14:paraId="47B496AB" w14:textId="77777777" w:rsidR="007A2B1B" w:rsidRDefault="007A2B1B" w:rsidP="007A2B1B">
      <w:pPr>
        <w:keepLines/>
        <w:jc w:val="both"/>
      </w:pPr>
    </w:p>
    <w:p w14:paraId="5200C26C" w14:textId="44EC39AD" w:rsidR="00065054" w:rsidRDefault="00180C49" w:rsidP="00467839">
      <w:pPr>
        <w:keepLines/>
        <w:ind w:left="720"/>
        <w:jc w:val="both"/>
      </w:pPr>
      <w:r>
        <w:t>Lease Year 1 (10/01/17 – 09/30/18)</w:t>
      </w:r>
      <w:r w:rsidR="00F1040D">
        <w:t xml:space="preserve">, the </w:t>
      </w:r>
      <w:r w:rsidR="00065054" w:rsidRPr="00065054">
        <w:t xml:space="preserve">Throughput Rate </w:t>
      </w:r>
      <w:r>
        <w:t>will</w:t>
      </w:r>
      <w:r w:rsidR="00065054" w:rsidRPr="00065054">
        <w:t xml:space="preserve"> be</w:t>
      </w:r>
      <w:r>
        <w:t xml:space="preserve"> </w:t>
      </w:r>
      <w:r w:rsidR="00065054" w:rsidRPr="00065054">
        <w:t xml:space="preserve">$0.0052 per BBL on all </w:t>
      </w:r>
      <w:r w:rsidR="000B3860">
        <w:t xml:space="preserve">petroleum </w:t>
      </w:r>
      <w:r w:rsidR="00065054" w:rsidRPr="00065054">
        <w:t xml:space="preserve">product over 10,000,000 BBLS. </w:t>
      </w:r>
    </w:p>
    <w:p w14:paraId="425D00B9" w14:textId="77777777" w:rsidR="00AF7EC4" w:rsidRDefault="00AF7EC4" w:rsidP="00467839">
      <w:pPr>
        <w:keepLines/>
        <w:ind w:left="720"/>
        <w:jc w:val="both"/>
      </w:pPr>
    </w:p>
    <w:p w14:paraId="5F19F736" w14:textId="48DFB0D4" w:rsidR="00FB7C6A" w:rsidRDefault="00FB7C6A" w:rsidP="00467839">
      <w:pPr>
        <w:pStyle w:val="BodyText"/>
        <w:ind w:left="720"/>
      </w:pPr>
      <w:r>
        <w:t>Lease Year 2 - 6 (10/01/18 – 09/30/23)</w:t>
      </w:r>
      <w:r w:rsidR="00F1040D">
        <w:t xml:space="preserve">, the </w:t>
      </w:r>
      <w:r>
        <w:t>Throughput Rate will increase from the previous lease year by CPI for each lease year.</w:t>
      </w:r>
    </w:p>
    <w:p w14:paraId="04F190CD" w14:textId="77777777" w:rsidR="00AF7EC4" w:rsidRDefault="00AF7EC4" w:rsidP="00467839">
      <w:pPr>
        <w:pStyle w:val="BodyText"/>
        <w:ind w:left="720"/>
      </w:pPr>
    </w:p>
    <w:p w14:paraId="2D40B60C" w14:textId="001065F3" w:rsidR="00FB7C6A" w:rsidRDefault="00FB7C6A" w:rsidP="00467839">
      <w:pPr>
        <w:pStyle w:val="BodyText"/>
        <w:ind w:left="720"/>
      </w:pPr>
      <w:r>
        <w:t>Lease Extension Options</w:t>
      </w:r>
      <w:r w:rsidR="00F1040D">
        <w:t xml:space="preserve">, the </w:t>
      </w:r>
      <w:r w:rsidR="0004668C">
        <w:t xml:space="preserve">Throughput </w:t>
      </w:r>
      <w:r>
        <w:t>will increase from the previous lease year by CPI for each lease year; however, the increase shall not exceed 2.5% for any given year.  Any increase exceeding 2.5% will be carried over to the following lease year.</w:t>
      </w:r>
    </w:p>
    <w:p w14:paraId="7D9B8616" w14:textId="77777777" w:rsidR="00065054" w:rsidRPr="00065054" w:rsidRDefault="00065054" w:rsidP="00467839">
      <w:pPr>
        <w:pStyle w:val="BodyText"/>
        <w:ind w:left="720"/>
      </w:pPr>
    </w:p>
    <w:p w14:paraId="2EF91CCF" w14:textId="5B00957D" w:rsidR="00C252F5" w:rsidRPr="00AB70BC" w:rsidRDefault="00C252F5" w:rsidP="007A2B1B">
      <w:pPr>
        <w:pStyle w:val="TabbedL1"/>
        <w:numPr>
          <w:ilvl w:val="0"/>
          <w:numId w:val="0"/>
        </w:numPr>
        <w:spacing w:after="0"/>
        <w:ind w:left="360"/>
        <w:rPr>
          <w:rFonts w:ascii="Arial" w:hAnsi="Arial" w:cs="Arial"/>
          <w:szCs w:val="24"/>
        </w:rPr>
      </w:pPr>
      <w:r w:rsidRPr="00AB70BC">
        <w:rPr>
          <w:rFonts w:ascii="Arial" w:hAnsi="Arial" w:cs="Arial"/>
          <w:b/>
          <w:szCs w:val="24"/>
        </w:rPr>
        <w:t>Easements:</w:t>
      </w:r>
      <w:r w:rsidR="00AB70BC">
        <w:rPr>
          <w:rFonts w:ascii="Arial" w:hAnsi="Arial" w:cs="Arial"/>
          <w:szCs w:val="24"/>
        </w:rPr>
        <w:t xml:space="preserve">  </w:t>
      </w:r>
      <w:r w:rsidRPr="00AB70BC">
        <w:rPr>
          <w:rFonts w:ascii="Arial" w:hAnsi="Arial" w:cs="Arial"/>
          <w:szCs w:val="24"/>
        </w:rPr>
        <w:t>All current easements will be revised as necessary and PTB will provide any new easements as necessary.</w:t>
      </w:r>
    </w:p>
    <w:p w14:paraId="2CD9CA9E" w14:textId="77777777" w:rsidR="00C252F5" w:rsidRDefault="00C252F5" w:rsidP="007A2B1B">
      <w:pPr>
        <w:pStyle w:val="TabbedL1"/>
        <w:numPr>
          <w:ilvl w:val="0"/>
          <w:numId w:val="0"/>
        </w:numPr>
        <w:spacing w:after="0"/>
        <w:ind w:left="360"/>
        <w:rPr>
          <w:rFonts w:ascii="Arial" w:hAnsi="Arial" w:cs="Arial"/>
          <w:b/>
          <w:szCs w:val="24"/>
          <w:u w:val="single"/>
        </w:rPr>
      </w:pPr>
    </w:p>
    <w:p w14:paraId="7B32D2EA" w14:textId="666D3A90" w:rsidR="00B84321" w:rsidRDefault="00065054" w:rsidP="000B3860">
      <w:pPr>
        <w:pStyle w:val="TabbedL1"/>
        <w:numPr>
          <w:ilvl w:val="0"/>
          <w:numId w:val="0"/>
        </w:numPr>
        <w:spacing w:after="0"/>
        <w:ind w:left="360"/>
      </w:pPr>
      <w:r w:rsidRPr="00C252F5">
        <w:rPr>
          <w:rFonts w:ascii="Arial" w:hAnsi="Arial" w:cs="Arial"/>
          <w:b/>
          <w:szCs w:val="24"/>
        </w:rPr>
        <w:t>Other</w:t>
      </w:r>
      <w:r w:rsidR="003D3970" w:rsidRPr="00C252F5">
        <w:rPr>
          <w:rFonts w:ascii="Arial" w:hAnsi="Arial" w:cs="Arial"/>
          <w:b/>
          <w:szCs w:val="24"/>
        </w:rPr>
        <w:t>:</w:t>
      </w:r>
      <w:r w:rsidRPr="00065054">
        <w:rPr>
          <w:rFonts w:ascii="Arial" w:hAnsi="Arial" w:cs="Arial"/>
          <w:szCs w:val="24"/>
        </w:rPr>
        <w:t xml:space="preserve">  </w:t>
      </w:r>
      <w:r w:rsidR="007A2B1B">
        <w:rPr>
          <w:rFonts w:ascii="Arial" w:hAnsi="Arial" w:cs="Arial"/>
          <w:szCs w:val="24"/>
        </w:rPr>
        <w:t>Central Florida</w:t>
      </w:r>
      <w:r w:rsidRPr="00065054">
        <w:rPr>
          <w:rFonts w:ascii="Arial" w:hAnsi="Arial" w:cs="Arial"/>
          <w:szCs w:val="24"/>
        </w:rPr>
        <w:t xml:space="preserve"> </w:t>
      </w:r>
      <w:r w:rsidR="007A2B1B">
        <w:rPr>
          <w:rFonts w:ascii="Arial" w:hAnsi="Arial" w:cs="Arial"/>
          <w:szCs w:val="24"/>
        </w:rPr>
        <w:t>will</w:t>
      </w:r>
      <w:r w:rsidRPr="00065054">
        <w:rPr>
          <w:rFonts w:ascii="Arial" w:hAnsi="Arial" w:cs="Arial"/>
          <w:szCs w:val="24"/>
        </w:rPr>
        <w:t xml:space="preserve"> be responsible for </w:t>
      </w:r>
      <w:r w:rsidR="007A2B1B">
        <w:rPr>
          <w:rFonts w:ascii="Arial" w:hAnsi="Arial" w:cs="Arial"/>
          <w:szCs w:val="24"/>
        </w:rPr>
        <w:t xml:space="preserve">all </w:t>
      </w:r>
      <w:r w:rsidRPr="00065054">
        <w:rPr>
          <w:rFonts w:ascii="Arial" w:hAnsi="Arial" w:cs="Arial"/>
          <w:szCs w:val="24"/>
        </w:rPr>
        <w:t>real estate taxes, site improvements, insurance, and maintenance of the Premises and Easements</w:t>
      </w:r>
      <w:r w:rsidR="007A2B1B">
        <w:rPr>
          <w:rFonts w:ascii="Arial" w:hAnsi="Arial" w:cs="Arial"/>
          <w:szCs w:val="24"/>
        </w:rPr>
        <w:t>.  In addition</w:t>
      </w:r>
      <w:r w:rsidRPr="00065054">
        <w:rPr>
          <w:rFonts w:ascii="Arial" w:hAnsi="Arial" w:cs="Arial"/>
          <w:szCs w:val="24"/>
        </w:rPr>
        <w:t xml:space="preserve">, </w:t>
      </w:r>
      <w:r w:rsidR="007A2B1B">
        <w:rPr>
          <w:rFonts w:ascii="Arial" w:hAnsi="Arial" w:cs="Arial"/>
          <w:szCs w:val="24"/>
        </w:rPr>
        <w:t xml:space="preserve">Central Florida will comply </w:t>
      </w:r>
      <w:r w:rsidRPr="00065054">
        <w:rPr>
          <w:rFonts w:ascii="Arial" w:hAnsi="Arial" w:cs="Arial"/>
          <w:szCs w:val="24"/>
        </w:rPr>
        <w:t>with all seaport security laws and regulations, environmental laws and regulations</w:t>
      </w:r>
      <w:r w:rsidR="007A2B1B">
        <w:rPr>
          <w:rFonts w:ascii="Arial" w:hAnsi="Arial" w:cs="Arial"/>
          <w:szCs w:val="24"/>
        </w:rPr>
        <w:t>,</w:t>
      </w:r>
      <w:r w:rsidRPr="00065054">
        <w:rPr>
          <w:rFonts w:ascii="Arial" w:hAnsi="Arial" w:cs="Arial"/>
          <w:szCs w:val="24"/>
        </w:rPr>
        <w:t xml:space="preserve"> and all other applicable laws and regulations.  </w:t>
      </w:r>
    </w:p>
    <w:p w14:paraId="37BC1F80" w14:textId="77777777" w:rsidR="006C1FD0" w:rsidRDefault="006C1FD0" w:rsidP="00467839">
      <w:pPr>
        <w:pStyle w:val="BodyText"/>
      </w:pPr>
    </w:p>
    <w:p w14:paraId="471152E8" w14:textId="77777777" w:rsidR="006C1FD0" w:rsidRDefault="006C1FD0" w:rsidP="00467839">
      <w:pPr>
        <w:pStyle w:val="BodyText"/>
      </w:pPr>
    </w:p>
    <w:p w14:paraId="7EA66D36" w14:textId="77777777" w:rsidR="006C1FD0" w:rsidRDefault="006C1FD0" w:rsidP="00467839">
      <w:pPr>
        <w:pStyle w:val="BodyText"/>
      </w:pPr>
    </w:p>
    <w:p w14:paraId="51B8B623" w14:textId="77777777" w:rsidR="006C1FD0" w:rsidRDefault="006C1FD0" w:rsidP="00467839">
      <w:pPr>
        <w:pStyle w:val="BodyText"/>
      </w:pPr>
    </w:p>
    <w:p w14:paraId="363050EE" w14:textId="77777777" w:rsidR="006C1FD0" w:rsidRDefault="006C1FD0" w:rsidP="00467839">
      <w:pPr>
        <w:pStyle w:val="BodyText"/>
      </w:pPr>
    </w:p>
    <w:p w14:paraId="769D89BB" w14:textId="77777777" w:rsidR="006C1FD0" w:rsidRDefault="006C1FD0" w:rsidP="00467839">
      <w:pPr>
        <w:pStyle w:val="BodyText"/>
      </w:pPr>
    </w:p>
    <w:p w14:paraId="14B9D1E2" w14:textId="77777777" w:rsidR="006C1FD0" w:rsidRDefault="006C1FD0" w:rsidP="00467839">
      <w:pPr>
        <w:pStyle w:val="BodyText"/>
      </w:pPr>
    </w:p>
    <w:p w14:paraId="37B583D3" w14:textId="77777777" w:rsidR="006C1FD0" w:rsidRDefault="006C1FD0" w:rsidP="00467839">
      <w:pPr>
        <w:pStyle w:val="BodyText"/>
      </w:pPr>
    </w:p>
    <w:p w14:paraId="498EFC62" w14:textId="77777777" w:rsidR="006C1FD0" w:rsidRDefault="006C1FD0" w:rsidP="00467839">
      <w:pPr>
        <w:pStyle w:val="BodyText"/>
      </w:pPr>
    </w:p>
    <w:p w14:paraId="0D75276D" w14:textId="77777777" w:rsidR="006C1FD0" w:rsidRDefault="006C1FD0" w:rsidP="00467839">
      <w:pPr>
        <w:pStyle w:val="BodyText"/>
      </w:pPr>
    </w:p>
    <w:p w14:paraId="627642AF" w14:textId="77777777" w:rsidR="006C1FD0" w:rsidRDefault="006C1FD0" w:rsidP="00467839">
      <w:pPr>
        <w:pStyle w:val="BodyText"/>
      </w:pPr>
    </w:p>
    <w:p w14:paraId="6DE9155A" w14:textId="77777777" w:rsidR="006C1FD0" w:rsidRDefault="006C1FD0" w:rsidP="00467839">
      <w:pPr>
        <w:pStyle w:val="BodyText"/>
      </w:pPr>
    </w:p>
    <w:p w14:paraId="21E51F79" w14:textId="77777777" w:rsidR="006C1FD0" w:rsidRDefault="006C1FD0" w:rsidP="00467839">
      <w:pPr>
        <w:pStyle w:val="BodyText"/>
      </w:pPr>
    </w:p>
    <w:p w14:paraId="6DF52F82" w14:textId="77777777" w:rsidR="006C1FD0" w:rsidRDefault="006C1FD0" w:rsidP="00467839">
      <w:pPr>
        <w:pStyle w:val="BodyText"/>
      </w:pPr>
    </w:p>
    <w:p w14:paraId="722C8429" w14:textId="77777777" w:rsidR="006C1FD0" w:rsidRDefault="006C1FD0" w:rsidP="00467839">
      <w:pPr>
        <w:pStyle w:val="BodyText"/>
      </w:pPr>
    </w:p>
    <w:p w14:paraId="30D71580" w14:textId="77777777" w:rsidR="006C1FD0" w:rsidRDefault="006C1FD0" w:rsidP="00467839">
      <w:pPr>
        <w:pStyle w:val="BodyText"/>
      </w:pPr>
    </w:p>
    <w:p w14:paraId="4660AC09" w14:textId="77777777" w:rsidR="006C1FD0" w:rsidRDefault="006C1FD0" w:rsidP="00467839">
      <w:pPr>
        <w:pStyle w:val="BodyText"/>
      </w:pPr>
    </w:p>
    <w:p w14:paraId="05B4BBA0" w14:textId="77777777" w:rsidR="006C1FD0" w:rsidRDefault="006C1FD0" w:rsidP="00467839">
      <w:pPr>
        <w:pStyle w:val="BodyText"/>
      </w:pPr>
    </w:p>
    <w:p w14:paraId="018EA140" w14:textId="77777777" w:rsidR="006C1FD0" w:rsidRDefault="006C1FD0" w:rsidP="00467839">
      <w:pPr>
        <w:pStyle w:val="BodyText"/>
      </w:pPr>
    </w:p>
    <w:p w14:paraId="57CCC999" w14:textId="77777777" w:rsidR="006C1FD0" w:rsidRDefault="006C1FD0" w:rsidP="00467839">
      <w:pPr>
        <w:pStyle w:val="BodyText"/>
      </w:pPr>
    </w:p>
    <w:p w14:paraId="665ED902" w14:textId="77777777" w:rsidR="006C1FD0" w:rsidRDefault="006C1FD0" w:rsidP="00467839">
      <w:pPr>
        <w:pStyle w:val="BodyText"/>
      </w:pPr>
    </w:p>
    <w:p w14:paraId="5FB812A4" w14:textId="77777777" w:rsidR="006C1FD0" w:rsidRDefault="006C1FD0" w:rsidP="00467839">
      <w:pPr>
        <w:pStyle w:val="BodyText"/>
      </w:pPr>
    </w:p>
    <w:p w14:paraId="33B01384" w14:textId="77777777" w:rsidR="006C1FD0" w:rsidRDefault="006C1FD0" w:rsidP="00467839">
      <w:pPr>
        <w:pStyle w:val="BodyText"/>
      </w:pPr>
    </w:p>
    <w:p w14:paraId="04E9850D" w14:textId="77777777" w:rsidR="006C1FD0" w:rsidRDefault="006C1FD0" w:rsidP="00467839">
      <w:pPr>
        <w:pStyle w:val="BodyText"/>
      </w:pPr>
    </w:p>
    <w:p w14:paraId="0DA1EBE3" w14:textId="77777777" w:rsidR="006C1FD0" w:rsidRDefault="006C1FD0" w:rsidP="00467839">
      <w:pPr>
        <w:pStyle w:val="BodyText"/>
      </w:pPr>
    </w:p>
    <w:p w14:paraId="17E324BB" w14:textId="1F9BF185" w:rsidR="006C1FD0" w:rsidRPr="006C1FD0" w:rsidRDefault="006C1FD0" w:rsidP="00467839">
      <w:pPr>
        <w:pStyle w:val="BodyText"/>
      </w:pPr>
      <w:bookmarkStart w:id="0" w:name="_GoBack"/>
      <w:r>
        <w:rPr>
          <w:noProof/>
        </w:rPr>
        <w:drawing>
          <wp:inline distT="0" distB="0" distL="0" distR="0" wp14:anchorId="3C8D4C64" wp14:editId="228D1660">
            <wp:extent cx="5943600" cy="80295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C1FD0" w:rsidRPr="006C1FD0" w:rsidSect="00BB3FBF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type w:val="continuous"/>
      <w:pgSz w:w="12240" w:h="15840" w:code="1"/>
      <w:pgMar w:top="1440" w:right="1440" w:bottom="1080" w:left="1440" w:header="720" w:footer="720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20"/>
      <w:docGrid w:linePitch="25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998EE4" w14:textId="77777777" w:rsidR="0068756E" w:rsidRDefault="0068756E">
      <w:r>
        <w:separator/>
      </w:r>
    </w:p>
  </w:endnote>
  <w:endnote w:type="continuationSeparator" w:id="0">
    <w:p w14:paraId="439E2AC7" w14:textId="77777777" w:rsidR="0068756E" w:rsidRDefault="006875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3C8364" w14:textId="77777777" w:rsidR="00DB08FA" w:rsidRDefault="00DB08F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CC075D" w14:textId="01FADFBB" w:rsidR="00766786" w:rsidRPr="00766786" w:rsidRDefault="00766786">
    <w:pPr>
      <w:pStyle w:val="Footer"/>
      <w:rPr>
        <w:rFonts w:ascii="Times New Roman" w:hAnsi="Times New Roman" w:cs="Times New Roman"/>
        <w:sz w:val="16"/>
        <w:szCs w:val="16"/>
      </w:rPr>
    </w:pPr>
    <w:r>
      <w:rPr>
        <w:rFonts w:ascii="Times New Roman" w:hAnsi="Times New Roman" w:cs="Times New Roman"/>
        <w:sz w:val="16"/>
        <w:szCs w:val="16"/>
      </w:rPr>
      <w:t>PTB ID # 143318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8EFB6E" w14:textId="77777777" w:rsidR="00DB08FA" w:rsidRDefault="00DB08F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E623A7" w14:textId="77777777" w:rsidR="0068756E" w:rsidRDefault="0068756E">
      <w:r>
        <w:separator/>
      </w:r>
    </w:p>
  </w:footnote>
  <w:footnote w:type="continuationSeparator" w:id="0">
    <w:p w14:paraId="6AA87389" w14:textId="77777777" w:rsidR="0068756E" w:rsidRDefault="006875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C03804" w14:textId="77777777" w:rsidR="00DB08FA" w:rsidRDefault="00DB08F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A13C3B" w14:textId="44740FFC" w:rsidR="00C75293" w:rsidRPr="003D7328" w:rsidRDefault="00FA7CAF" w:rsidP="00490B60">
    <w:pPr>
      <w:pStyle w:val="Header"/>
      <w:jc w:val="right"/>
      <w:rPr>
        <w:rFonts w:ascii="Arial" w:hAnsi="Arial" w:cs="Arial"/>
        <w:b/>
        <w:color w:val="000080"/>
        <w:sz w:val="20"/>
      </w:rPr>
    </w:pPr>
    <w:r>
      <w:rPr>
        <w:rFonts w:ascii="Arial" w:hAnsi="Arial" w:cs="Arial"/>
        <w:b/>
        <w:color w:val="000080"/>
        <w:sz w:val="20"/>
      </w:rPr>
      <w:t>LA-025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81E697" w14:textId="77777777" w:rsidR="00DB08FA" w:rsidRDefault="00DB08F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AB748C"/>
    <w:multiLevelType w:val="multilevel"/>
    <w:tmpl w:val="AE846BC8"/>
    <w:lvl w:ilvl="0">
      <w:start w:val="1"/>
      <w:numFmt w:val="decimal"/>
      <w:lvlRestart w:val="0"/>
      <w:pStyle w:val="TabbedL1"/>
      <w:lvlText w:val="%1."/>
      <w:lvlJc w:val="left"/>
      <w:pPr>
        <w:tabs>
          <w:tab w:val="num" w:pos="1440"/>
        </w:tabs>
        <w:ind w:left="0" w:firstLine="72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1">
      <w:start w:val="1"/>
      <w:numFmt w:val="lowerLetter"/>
      <w:pStyle w:val="TabbedL2"/>
      <w:lvlText w:val="(%2)"/>
      <w:lvlJc w:val="left"/>
      <w:pPr>
        <w:tabs>
          <w:tab w:val="num" w:pos="2040"/>
        </w:tabs>
        <w:ind w:left="-120" w:firstLine="144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2">
      <w:start w:val="1"/>
      <w:numFmt w:val="lowerRoman"/>
      <w:pStyle w:val="TabbedL3"/>
      <w:lvlText w:val="(%3)"/>
      <w:lvlJc w:val="left"/>
      <w:pPr>
        <w:tabs>
          <w:tab w:val="num" w:pos="2880"/>
        </w:tabs>
        <w:ind w:left="0" w:firstLine="216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3">
      <w:start w:val="1"/>
      <w:numFmt w:val="decimal"/>
      <w:pStyle w:val="TabbedL4"/>
      <w:lvlText w:val="(%4)"/>
      <w:lvlJc w:val="left"/>
      <w:pPr>
        <w:tabs>
          <w:tab w:val="num" w:pos="3600"/>
        </w:tabs>
        <w:ind w:left="0" w:firstLine="288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4">
      <w:start w:val="1"/>
      <w:numFmt w:val="lowerLetter"/>
      <w:pStyle w:val="TabbedL5"/>
      <w:lvlText w:val="%5."/>
      <w:lvlJc w:val="left"/>
      <w:pPr>
        <w:tabs>
          <w:tab w:val="num" w:pos="4320"/>
        </w:tabs>
        <w:ind w:left="0" w:firstLine="360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5">
      <w:start w:val="1"/>
      <w:numFmt w:val="lowerRoman"/>
      <w:pStyle w:val="TabbedL6"/>
      <w:lvlText w:val="%6."/>
      <w:lvlJc w:val="left"/>
      <w:pPr>
        <w:tabs>
          <w:tab w:val="num" w:pos="5040"/>
        </w:tabs>
        <w:ind w:left="0" w:firstLine="432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6">
      <w:start w:val="1"/>
      <w:numFmt w:val="decimal"/>
      <w:pStyle w:val="TabbedL7"/>
      <w:lvlText w:val="%7)"/>
      <w:lvlJc w:val="left"/>
      <w:pPr>
        <w:tabs>
          <w:tab w:val="num" w:pos="5760"/>
        </w:tabs>
        <w:ind w:left="0" w:firstLine="504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7">
      <w:start w:val="1"/>
      <w:numFmt w:val="lowerLetter"/>
      <w:pStyle w:val="TabbedL8"/>
      <w:lvlText w:val="%8)"/>
      <w:lvlJc w:val="left"/>
      <w:pPr>
        <w:tabs>
          <w:tab w:val="num" w:pos="6480"/>
        </w:tabs>
        <w:ind w:left="0" w:firstLine="576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  <w:lvl w:ilvl="8">
      <w:start w:val="1"/>
      <w:numFmt w:val="lowerRoman"/>
      <w:pStyle w:val="TabbedL9"/>
      <w:lvlText w:val="%9)"/>
      <w:lvlJc w:val="left"/>
      <w:pPr>
        <w:tabs>
          <w:tab w:val="num" w:pos="7200"/>
        </w:tabs>
        <w:ind w:left="0" w:firstLine="6480"/>
      </w:pPr>
      <w:rPr>
        <w:rFonts w:ascii="Times New Roman" w:eastAsia="Times New Roman" w:hAnsi="Times New Roman" w:cs="Times New Roman"/>
        <w:b w:val="0"/>
        <w:i w:val="0"/>
        <w:caps w:val="0"/>
        <w:smallCaps w:val="0"/>
        <w:sz w:val="24"/>
        <w:u w:val="none"/>
      </w:rPr>
    </w:lvl>
  </w:abstractNum>
  <w:abstractNum w:abstractNumId="1" w15:restartNumberingAfterBreak="0">
    <w:nsid w:val="42DC2B34"/>
    <w:multiLevelType w:val="hybridMultilevel"/>
    <w:tmpl w:val="272667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B75932"/>
    <w:multiLevelType w:val="hybridMultilevel"/>
    <w:tmpl w:val="5930DBE0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87"/>
  <w:drawingGridVerticalSpacing w:val="127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4E14"/>
    <w:rsid w:val="00003995"/>
    <w:rsid w:val="000224D8"/>
    <w:rsid w:val="00045689"/>
    <w:rsid w:val="0004668C"/>
    <w:rsid w:val="0005120B"/>
    <w:rsid w:val="00054976"/>
    <w:rsid w:val="00065054"/>
    <w:rsid w:val="00084B4A"/>
    <w:rsid w:val="000A30EB"/>
    <w:rsid w:val="000A3D16"/>
    <w:rsid w:val="000A3FE1"/>
    <w:rsid w:val="000B3860"/>
    <w:rsid w:val="000B7948"/>
    <w:rsid w:val="000D2590"/>
    <w:rsid w:val="000D4300"/>
    <w:rsid w:val="000D79A0"/>
    <w:rsid w:val="000E040D"/>
    <w:rsid w:val="000E4116"/>
    <w:rsid w:val="000E676B"/>
    <w:rsid w:val="00104BFA"/>
    <w:rsid w:val="00114510"/>
    <w:rsid w:val="001241BE"/>
    <w:rsid w:val="00125914"/>
    <w:rsid w:val="00133F7C"/>
    <w:rsid w:val="0013739C"/>
    <w:rsid w:val="00141F4C"/>
    <w:rsid w:val="00142795"/>
    <w:rsid w:val="00144A31"/>
    <w:rsid w:val="00145914"/>
    <w:rsid w:val="00146709"/>
    <w:rsid w:val="00157919"/>
    <w:rsid w:val="00160A5F"/>
    <w:rsid w:val="001736E1"/>
    <w:rsid w:val="00177129"/>
    <w:rsid w:val="00177B81"/>
    <w:rsid w:val="00180C49"/>
    <w:rsid w:val="001830C6"/>
    <w:rsid w:val="001B394E"/>
    <w:rsid w:val="001C05F6"/>
    <w:rsid w:val="001C50F7"/>
    <w:rsid w:val="001C512E"/>
    <w:rsid w:val="001C66B9"/>
    <w:rsid w:val="001D2AA2"/>
    <w:rsid w:val="001F361E"/>
    <w:rsid w:val="00203ADA"/>
    <w:rsid w:val="002140FC"/>
    <w:rsid w:val="00214BDB"/>
    <w:rsid w:val="002510FF"/>
    <w:rsid w:val="00254CF3"/>
    <w:rsid w:val="00264B1A"/>
    <w:rsid w:val="00277B88"/>
    <w:rsid w:val="002909DD"/>
    <w:rsid w:val="002950A4"/>
    <w:rsid w:val="002C6D05"/>
    <w:rsid w:val="002E2290"/>
    <w:rsid w:val="00300901"/>
    <w:rsid w:val="00302109"/>
    <w:rsid w:val="00307190"/>
    <w:rsid w:val="00317B32"/>
    <w:rsid w:val="00321E65"/>
    <w:rsid w:val="00341504"/>
    <w:rsid w:val="003439C5"/>
    <w:rsid w:val="00345715"/>
    <w:rsid w:val="00351991"/>
    <w:rsid w:val="00355125"/>
    <w:rsid w:val="00361CF0"/>
    <w:rsid w:val="00365257"/>
    <w:rsid w:val="00370844"/>
    <w:rsid w:val="00373089"/>
    <w:rsid w:val="003844E4"/>
    <w:rsid w:val="003A6FCC"/>
    <w:rsid w:val="003A7122"/>
    <w:rsid w:val="003B5636"/>
    <w:rsid w:val="003B59FE"/>
    <w:rsid w:val="003C244E"/>
    <w:rsid w:val="003D3077"/>
    <w:rsid w:val="003D3970"/>
    <w:rsid w:val="003D7328"/>
    <w:rsid w:val="003D7E02"/>
    <w:rsid w:val="003E39DF"/>
    <w:rsid w:val="003F1663"/>
    <w:rsid w:val="003F4EF9"/>
    <w:rsid w:val="004136AD"/>
    <w:rsid w:val="00416A6E"/>
    <w:rsid w:val="00420539"/>
    <w:rsid w:val="004211B5"/>
    <w:rsid w:val="004223B2"/>
    <w:rsid w:val="00452802"/>
    <w:rsid w:val="00467839"/>
    <w:rsid w:val="00467E89"/>
    <w:rsid w:val="00470A24"/>
    <w:rsid w:val="004822E5"/>
    <w:rsid w:val="00487438"/>
    <w:rsid w:val="00490B60"/>
    <w:rsid w:val="00495746"/>
    <w:rsid w:val="0049675A"/>
    <w:rsid w:val="004B5B1A"/>
    <w:rsid w:val="004C0BF4"/>
    <w:rsid w:val="004C1D18"/>
    <w:rsid w:val="004D0D3F"/>
    <w:rsid w:val="004D4277"/>
    <w:rsid w:val="004E4D80"/>
    <w:rsid w:val="004E6C26"/>
    <w:rsid w:val="004F447B"/>
    <w:rsid w:val="00500713"/>
    <w:rsid w:val="00503F58"/>
    <w:rsid w:val="005070A8"/>
    <w:rsid w:val="005204F0"/>
    <w:rsid w:val="00542B90"/>
    <w:rsid w:val="00546C1B"/>
    <w:rsid w:val="005515B9"/>
    <w:rsid w:val="00551885"/>
    <w:rsid w:val="00555248"/>
    <w:rsid w:val="00562ADD"/>
    <w:rsid w:val="00572F06"/>
    <w:rsid w:val="005741BD"/>
    <w:rsid w:val="0057486E"/>
    <w:rsid w:val="00577D89"/>
    <w:rsid w:val="0058344B"/>
    <w:rsid w:val="00595F9B"/>
    <w:rsid w:val="005A6363"/>
    <w:rsid w:val="005B78FB"/>
    <w:rsid w:val="005C4D98"/>
    <w:rsid w:val="005C51FC"/>
    <w:rsid w:val="005D029E"/>
    <w:rsid w:val="005E2FD8"/>
    <w:rsid w:val="005E3AAB"/>
    <w:rsid w:val="005E4C3D"/>
    <w:rsid w:val="00600713"/>
    <w:rsid w:val="00614AF7"/>
    <w:rsid w:val="00621B38"/>
    <w:rsid w:val="00622BE0"/>
    <w:rsid w:val="00642FCE"/>
    <w:rsid w:val="0068756E"/>
    <w:rsid w:val="00690B02"/>
    <w:rsid w:val="006965F5"/>
    <w:rsid w:val="006A5387"/>
    <w:rsid w:val="006B1A6C"/>
    <w:rsid w:val="006B1D19"/>
    <w:rsid w:val="006B2D9F"/>
    <w:rsid w:val="006B4E82"/>
    <w:rsid w:val="006B61F3"/>
    <w:rsid w:val="006C1FD0"/>
    <w:rsid w:val="006D6919"/>
    <w:rsid w:val="006D6EA2"/>
    <w:rsid w:val="006D7A1D"/>
    <w:rsid w:val="006E3EDF"/>
    <w:rsid w:val="00702438"/>
    <w:rsid w:val="0074168F"/>
    <w:rsid w:val="00745F70"/>
    <w:rsid w:val="007516D2"/>
    <w:rsid w:val="00755442"/>
    <w:rsid w:val="007560EF"/>
    <w:rsid w:val="00763FA9"/>
    <w:rsid w:val="007653C1"/>
    <w:rsid w:val="00766786"/>
    <w:rsid w:val="007757C0"/>
    <w:rsid w:val="007764EC"/>
    <w:rsid w:val="00782922"/>
    <w:rsid w:val="0078505B"/>
    <w:rsid w:val="00794DF7"/>
    <w:rsid w:val="00797819"/>
    <w:rsid w:val="007A2B1B"/>
    <w:rsid w:val="007C16A7"/>
    <w:rsid w:val="007C21E1"/>
    <w:rsid w:val="007D01DF"/>
    <w:rsid w:val="007F41D8"/>
    <w:rsid w:val="00815098"/>
    <w:rsid w:val="008201D6"/>
    <w:rsid w:val="008332BD"/>
    <w:rsid w:val="008378DD"/>
    <w:rsid w:val="00855319"/>
    <w:rsid w:val="008565B6"/>
    <w:rsid w:val="0086275C"/>
    <w:rsid w:val="00874B40"/>
    <w:rsid w:val="00876DA5"/>
    <w:rsid w:val="00890AE3"/>
    <w:rsid w:val="00891EBB"/>
    <w:rsid w:val="008A17D7"/>
    <w:rsid w:val="008B51E5"/>
    <w:rsid w:val="008B7B21"/>
    <w:rsid w:val="008C16BA"/>
    <w:rsid w:val="008D1D02"/>
    <w:rsid w:val="008F3ED2"/>
    <w:rsid w:val="00900DCE"/>
    <w:rsid w:val="00916E01"/>
    <w:rsid w:val="0092714C"/>
    <w:rsid w:val="009327DE"/>
    <w:rsid w:val="00941EB7"/>
    <w:rsid w:val="00953BD8"/>
    <w:rsid w:val="00964322"/>
    <w:rsid w:val="00984C21"/>
    <w:rsid w:val="009857AC"/>
    <w:rsid w:val="009A0644"/>
    <w:rsid w:val="009B703A"/>
    <w:rsid w:val="009C5630"/>
    <w:rsid w:val="009C66C1"/>
    <w:rsid w:val="009C6B7D"/>
    <w:rsid w:val="009D74F9"/>
    <w:rsid w:val="009E29AE"/>
    <w:rsid w:val="009E352C"/>
    <w:rsid w:val="00A00594"/>
    <w:rsid w:val="00A04DC0"/>
    <w:rsid w:val="00A14FEF"/>
    <w:rsid w:val="00A221A9"/>
    <w:rsid w:val="00A233B6"/>
    <w:rsid w:val="00A26E6A"/>
    <w:rsid w:val="00A419CB"/>
    <w:rsid w:val="00A729C5"/>
    <w:rsid w:val="00AB333F"/>
    <w:rsid w:val="00AB70BC"/>
    <w:rsid w:val="00AD4E14"/>
    <w:rsid w:val="00AE3287"/>
    <w:rsid w:val="00AE48E4"/>
    <w:rsid w:val="00AF005B"/>
    <w:rsid w:val="00AF05D7"/>
    <w:rsid w:val="00AF7EC4"/>
    <w:rsid w:val="00B079D9"/>
    <w:rsid w:val="00B10744"/>
    <w:rsid w:val="00B16A8D"/>
    <w:rsid w:val="00B21B29"/>
    <w:rsid w:val="00B24E16"/>
    <w:rsid w:val="00B35159"/>
    <w:rsid w:val="00B356D4"/>
    <w:rsid w:val="00B431B9"/>
    <w:rsid w:val="00B468BB"/>
    <w:rsid w:val="00B67B9D"/>
    <w:rsid w:val="00B70007"/>
    <w:rsid w:val="00B702FD"/>
    <w:rsid w:val="00B733D6"/>
    <w:rsid w:val="00B84321"/>
    <w:rsid w:val="00BA1757"/>
    <w:rsid w:val="00BA207B"/>
    <w:rsid w:val="00BB3FBF"/>
    <w:rsid w:val="00BC3965"/>
    <w:rsid w:val="00BD295A"/>
    <w:rsid w:val="00C001E0"/>
    <w:rsid w:val="00C06D75"/>
    <w:rsid w:val="00C23E19"/>
    <w:rsid w:val="00C252F5"/>
    <w:rsid w:val="00C2571F"/>
    <w:rsid w:val="00C3027F"/>
    <w:rsid w:val="00C6152B"/>
    <w:rsid w:val="00C63050"/>
    <w:rsid w:val="00C632BB"/>
    <w:rsid w:val="00C66A33"/>
    <w:rsid w:val="00C70AB1"/>
    <w:rsid w:val="00C72AFE"/>
    <w:rsid w:val="00C75293"/>
    <w:rsid w:val="00CA7773"/>
    <w:rsid w:val="00CD60F4"/>
    <w:rsid w:val="00CF091A"/>
    <w:rsid w:val="00CF30E2"/>
    <w:rsid w:val="00CF73EE"/>
    <w:rsid w:val="00D04036"/>
    <w:rsid w:val="00D112F6"/>
    <w:rsid w:val="00D13479"/>
    <w:rsid w:val="00D15E4B"/>
    <w:rsid w:val="00D212FE"/>
    <w:rsid w:val="00D22E31"/>
    <w:rsid w:val="00D34B7D"/>
    <w:rsid w:val="00D40AE0"/>
    <w:rsid w:val="00D633A6"/>
    <w:rsid w:val="00D95F77"/>
    <w:rsid w:val="00DA109F"/>
    <w:rsid w:val="00DA1E51"/>
    <w:rsid w:val="00DA3FE7"/>
    <w:rsid w:val="00DA6D38"/>
    <w:rsid w:val="00DB08FA"/>
    <w:rsid w:val="00DB22E8"/>
    <w:rsid w:val="00DB6911"/>
    <w:rsid w:val="00DC696A"/>
    <w:rsid w:val="00DD0BB1"/>
    <w:rsid w:val="00DF622C"/>
    <w:rsid w:val="00DF6781"/>
    <w:rsid w:val="00E07437"/>
    <w:rsid w:val="00E30274"/>
    <w:rsid w:val="00E333B1"/>
    <w:rsid w:val="00E36AB0"/>
    <w:rsid w:val="00E47D83"/>
    <w:rsid w:val="00E506B3"/>
    <w:rsid w:val="00E523B2"/>
    <w:rsid w:val="00E82C93"/>
    <w:rsid w:val="00E8646F"/>
    <w:rsid w:val="00E90C00"/>
    <w:rsid w:val="00EA2F1C"/>
    <w:rsid w:val="00EB2F1A"/>
    <w:rsid w:val="00EB5FCF"/>
    <w:rsid w:val="00EC1B81"/>
    <w:rsid w:val="00EC4E67"/>
    <w:rsid w:val="00EC65C6"/>
    <w:rsid w:val="00ED0A4D"/>
    <w:rsid w:val="00ED5B18"/>
    <w:rsid w:val="00EE2765"/>
    <w:rsid w:val="00EF5E05"/>
    <w:rsid w:val="00F1040D"/>
    <w:rsid w:val="00F10410"/>
    <w:rsid w:val="00F13313"/>
    <w:rsid w:val="00F22CC0"/>
    <w:rsid w:val="00F3107A"/>
    <w:rsid w:val="00F453A7"/>
    <w:rsid w:val="00F454BD"/>
    <w:rsid w:val="00F639BE"/>
    <w:rsid w:val="00F7789C"/>
    <w:rsid w:val="00F85146"/>
    <w:rsid w:val="00F944FF"/>
    <w:rsid w:val="00F94732"/>
    <w:rsid w:val="00F96A09"/>
    <w:rsid w:val="00FA7CAF"/>
    <w:rsid w:val="00FB7C6A"/>
    <w:rsid w:val="00FC72B6"/>
    <w:rsid w:val="00FD17B1"/>
    <w:rsid w:val="00FF6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ity"/>
  <w:shapeDefaults>
    <o:shapedefaults v:ext="edit" spidmax="2049"/>
    <o:shapelayout v:ext="edit">
      <o:idmap v:ext="edit" data="1"/>
    </o:shapelayout>
  </w:shapeDefaults>
  <w:decimalSymbol w:val="."/>
  <w:listSeparator w:val=","/>
  <w14:docId w14:val="614856A6"/>
  <w15:chartTrackingRefBased/>
  <w15:docId w15:val="{8C0694F3-2404-40AA-B839-F46603C74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453A7"/>
    <w:rPr>
      <w:rFonts w:ascii="Arial" w:hAnsi="Arial" w:cs="Arial"/>
      <w:sz w:val="24"/>
      <w:szCs w:val="24"/>
    </w:rPr>
  </w:style>
  <w:style w:type="paragraph" w:styleId="Heading1">
    <w:name w:val="heading 1"/>
    <w:basedOn w:val="Normal"/>
    <w:next w:val="Normal"/>
    <w:qFormat/>
    <w:rsid w:val="00AD4E14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AD4E14"/>
    <w:pPr>
      <w:jc w:val="both"/>
    </w:pPr>
  </w:style>
  <w:style w:type="paragraph" w:styleId="Title">
    <w:name w:val="Title"/>
    <w:basedOn w:val="Normal"/>
    <w:qFormat/>
    <w:rsid w:val="00AD4E14"/>
    <w:pPr>
      <w:jc w:val="center"/>
    </w:pPr>
    <w:rPr>
      <w:rFonts w:ascii="Times New Roman" w:hAnsi="Times New Roman"/>
      <w:b/>
      <w:bCs/>
      <w:i/>
      <w:iCs/>
    </w:rPr>
  </w:style>
  <w:style w:type="paragraph" w:styleId="BodyText3">
    <w:name w:val="Body Text 3"/>
    <w:basedOn w:val="Normal"/>
    <w:rsid w:val="00AD4E14"/>
    <w:pPr>
      <w:spacing w:after="120"/>
    </w:pPr>
    <w:rPr>
      <w:sz w:val="16"/>
      <w:szCs w:val="16"/>
    </w:rPr>
  </w:style>
  <w:style w:type="paragraph" w:styleId="BodyTextIndent">
    <w:name w:val="Body Text Indent"/>
    <w:basedOn w:val="Normal"/>
    <w:rsid w:val="00AD4E14"/>
    <w:pPr>
      <w:spacing w:after="120"/>
      <w:ind w:left="360"/>
    </w:pPr>
  </w:style>
  <w:style w:type="paragraph" w:styleId="Header">
    <w:name w:val="header"/>
    <w:basedOn w:val="Normal"/>
    <w:rsid w:val="00AD4E14"/>
    <w:pPr>
      <w:tabs>
        <w:tab w:val="center" w:pos="4320"/>
        <w:tab w:val="right" w:pos="8640"/>
      </w:tabs>
    </w:pPr>
    <w:rPr>
      <w:rFonts w:ascii="Times New Roman" w:hAnsi="Times New Roman" w:cs="Times New Roman"/>
      <w:szCs w:val="20"/>
    </w:rPr>
  </w:style>
  <w:style w:type="character" w:styleId="Hyperlink">
    <w:name w:val="Hyperlink"/>
    <w:rsid w:val="00AD4E14"/>
    <w:rPr>
      <w:color w:val="0000FF"/>
      <w:u w:val="single"/>
    </w:rPr>
  </w:style>
  <w:style w:type="paragraph" w:styleId="Footer">
    <w:name w:val="footer"/>
    <w:basedOn w:val="Normal"/>
    <w:rsid w:val="00177129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DA1E51"/>
    <w:rPr>
      <w:rFonts w:ascii="Tahoma" w:hAnsi="Tahoma" w:cs="Tahoma"/>
      <w:sz w:val="16"/>
      <w:szCs w:val="16"/>
    </w:rPr>
  </w:style>
  <w:style w:type="character" w:styleId="FollowedHyperlink">
    <w:name w:val="FollowedHyperlink"/>
    <w:rsid w:val="005204F0"/>
    <w:rPr>
      <w:color w:val="800080"/>
      <w:u w:val="single"/>
    </w:rPr>
  </w:style>
  <w:style w:type="character" w:styleId="CommentReference">
    <w:name w:val="annotation reference"/>
    <w:basedOn w:val="DefaultParagraphFont"/>
    <w:rsid w:val="00DC696A"/>
    <w:rPr>
      <w:sz w:val="16"/>
      <w:szCs w:val="16"/>
    </w:rPr>
  </w:style>
  <w:style w:type="paragraph" w:styleId="CommentText">
    <w:name w:val="annotation text"/>
    <w:basedOn w:val="Normal"/>
    <w:link w:val="CommentTextChar"/>
    <w:rsid w:val="00DC696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C696A"/>
    <w:rPr>
      <w:rFonts w:ascii="Arial" w:hAnsi="Arial" w:cs="Arial"/>
    </w:rPr>
  </w:style>
  <w:style w:type="paragraph" w:styleId="CommentSubject">
    <w:name w:val="annotation subject"/>
    <w:basedOn w:val="CommentText"/>
    <w:next w:val="CommentText"/>
    <w:link w:val="CommentSubjectChar"/>
    <w:rsid w:val="00DC69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C696A"/>
    <w:rPr>
      <w:rFonts w:ascii="Arial" w:hAnsi="Arial" w:cs="Arial"/>
      <w:b/>
      <w:bCs/>
    </w:rPr>
  </w:style>
  <w:style w:type="paragraph" w:customStyle="1" w:styleId="TabbedL1">
    <w:name w:val="Tabbed_L1"/>
    <w:basedOn w:val="Normal"/>
    <w:next w:val="BodyText"/>
    <w:rsid w:val="00065054"/>
    <w:pPr>
      <w:numPr>
        <w:numId w:val="1"/>
      </w:numPr>
      <w:spacing w:after="240"/>
      <w:jc w:val="both"/>
      <w:outlineLvl w:val="0"/>
    </w:pPr>
    <w:rPr>
      <w:rFonts w:ascii="Times New Roman" w:hAnsi="Times New Roman" w:cs="Times New Roman"/>
      <w:szCs w:val="20"/>
    </w:rPr>
  </w:style>
  <w:style w:type="paragraph" w:customStyle="1" w:styleId="TabbedL2">
    <w:name w:val="Tabbed_L2"/>
    <w:basedOn w:val="TabbedL1"/>
    <w:next w:val="BodyText"/>
    <w:rsid w:val="00065054"/>
    <w:pPr>
      <w:numPr>
        <w:ilvl w:val="1"/>
      </w:numPr>
      <w:jc w:val="left"/>
      <w:outlineLvl w:val="1"/>
    </w:pPr>
  </w:style>
  <w:style w:type="paragraph" w:customStyle="1" w:styleId="TabbedL3">
    <w:name w:val="Tabbed_L3"/>
    <w:basedOn w:val="TabbedL2"/>
    <w:next w:val="BodyText"/>
    <w:rsid w:val="00065054"/>
    <w:pPr>
      <w:numPr>
        <w:ilvl w:val="2"/>
      </w:numPr>
      <w:outlineLvl w:val="2"/>
    </w:pPr>
  </w:style>
  <w:style w:type="paragraph" w:customStyle="1" w:styleId="TabbedL4">
    <w:name w:val="Tabbed_L4"/>
    <w:basedOn w:val="TabbedL3"/>
    <w:next w:val="BodyText"/>
    <w:rsid w:val="00065054"/>
    <w:pPr>
      <w:numPr>
        <w:ilvl w:val="3"/>
      </w:numPr>
      <w:outlineLvl w:val="3"/>
    </w:pPr>
  </w:style>
  <w:style w:type="paragraph" w:customStyle="1" w:styleId="TabbedL5">
    <w:name w:val="Tabbed_L5"/>
    <w:basedOn w:val="TabbedL4"/>
    <w:next w:val="BodyText"/>
    <w:rsid w:val="00065054"/>
    <w:pPr>
      <w:numPr>
        <w:ilvl w:val="4"/>
      </w:numPr>
      <w:outlineLvl w:val="4"/>
    </w:pPr>
  </w:style>
  <w:style w:type="paragraph" w:customStyle="1" w:styleId="TabbedL6">
    <w:name w:val="Tabbed_L6"/>
    <w:basedOn w:val="TabbedL5"/>
    <w:next w:val="BodyText"/>
    <w:rsid w:val="00065054"/>
    <w:pPr>
      <w:numPr>
        <w:ilvl w:val="5"/>
      </w:numPr>
      <w:outlineLvl w:val="5"/>
    </w:pPr>
  </w:style>
  <w:style w:type="paragraph" w:customStyle="1" w:styleId="TabbedL7">
    <w:name w:val="Tabbed_L7"/>
    <w:basedOn w:val="TabbedL6"/>
    <w:next w:val="BodyText"/>
    <w:rsid w:val="00065054"/>
    <w:pPr>
      <w:numPr>
        <w:ilvl w:val="6"/>
      </w:numPr>
      <w:outlineLvl w:val="6"/>
    </w:pPr>
  </w:style>
  <w:style w:type="paragraph" w:customStyle="1" w:styleId="TabbedL8">
    <w:name w:val="Tabbed_L8"/>
    <w:basedOn w:val="TabbedL7"/>
    <w:next w:val="BodyText"/>
    <w:rsid w:val="00065054"/>
    <w:pPr>
      <w:numPr>
        <w:ilvl w:val="7"/>
      </w:numPr>
      <w:outlineLvl w:val="7"/>
    </w:pPr>
  </w:style>
  <w:style w:type="paragraph" w:customStyle="1" w:styleId="TabbedL9">
    <w:name w:val="Tabbed_L9"/>
    <w:basedOn w:val="TabbedL8"/>
    <w:next w:val="BodyText"/>
    <w:rsid w:val="00065054"/>
    <w:pPr>
      <w:numPr>
        <w:ilvl w:val="8"/>
      </w:numPr>
      <w:outlineLvl w:val="8"/>
    </w:pPr>
  </w:style>
  <w:style w:type="paragraph" w:styleId="ListParagraph">
    <w:name w:val="List Paragraph"/>
    <w:basedOn w:val="Normal"/>
    <w:uiPriority w:val="34"/>
    <w:qFormat/>
    <w:rsid w:val="00065054"/>
    <w:pPr>
      <w:ind w:left="720"/>
      <w:contextualSpacing/>
    </w:pPr>
  </w:style>
  <w:style w:type="character" w:customStyle="1" w:styleId="BodyTextChar">
    <w:name w:val="Body Text Char"/>
    <w:basedOn w:val="DefaultParagraphFont"/>
    <w:link w:val="BodyText"/>
    <w:rsid w:val="007D01DF"/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ampaport.com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A7E65B-95F3-488C-8AD1-AD85B226CC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4</Pages>
  <Words>741</Words>
  <Characters>4226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TAMPA PORT AUTHORITY</vt:lpstr>
    </vt:vector>
  </TitlesOfParts>
  <Company>Tampa Port Authority</Company>
  <LinksUpToDate>false</LinksUpToDate>
  <CharactersWithSpaces>4958</CharactersWithSpaces>
  <SharedDoc>false</SharedDoc>
  <HLinks>
    <vt:vector size="6" baseType="variant">
      <vt:variant>
        <vt:i4>4587522</vt:i4>
      </vt:variant>
      <vt:variant>
        <vt:i4>0</vt:i4>
      </vt:variant>
      <vt:variant>
        <vt:i4>0</vt:i4>
      </vt:variant>
      <vt:variant>
        <vt:i4>5</vt:i4>
      </vt:variant>
      <vt:variant>
        <vt:lpwstr>http://www.tampaport.com/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TAMPA PORT AUTHORITY</dc:title>
  <dc:subject/>
  <dc:creator>rdennis</dc:creator>
  <cp:keywords/>
  <dc:description/>
  <cp:lastModifiedBy>Heather Crowe</cp:lastModifiedBy>
  <cp:revision>28</cp:revision>
  <cp:lastPrinted>2016-05-18T12:40:00Z</cp:lastPrinted>
  <dcterms:created xsi:type="dcterms:W3CDTF">2017-04-07T17:45:00Z</dcterms:created>
  <dcterms:modified xsi:type="dcterms:W3CDTF">2017-04-19T17:35:00Z</dcterms:modified>
</cp:coreProperties>
</file>